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99E1" w14:textId="77777777" w:rsidR="006D03B7" w:rsidRDefault="006D03B7" w:rsidP="006D03B7">
      <w:pPr>
        <w:pStyle w:val="Title"/>
      </w:pPr>
    </w:p>
    <w:p w14:paraId="52F930DF" w14:textId="5157F434" w:rsidR="006D03B7" w:rsidRDefault="006D03B7" w:rsidP="006D03B7">
      <w:pPr>
        <w:pStyle w:val="Title"/>
      </w:pPr>
    </w:p>
    <w:p w14:paraId="4997C4EF" w14:textId="58EF98C0" w:rsidR="006D03B7" w:rsidRDefault="006D03B7" w:rsidP="006D03B7">
      <w:pPr>
        <w:pStyle w:val="Title"/>
      </w:pPr>
    </w:p>
    <w:p w14:paraId="7DC86A30" w14:textId="30AC37E6" w:rsidR="00231BC1" w:rsidRPr="006A763C" w:rsidRDefault="00CD5CF6" w:rsidP="006A763C">
      <w:pPr>
        <w:pStyle w:val="Title"/>
        <w:rPr>
          <w:rStyle w:val="SubtleEmphasis"/>
          <w:i w:val="0"/>
          <w:iCs w:val="0"/>
          <w:color w:val="auto"/>
        </w:rPr>
      </w:pPr>
      <w:r w:rsidRPr="006A763C">
        <w:t>M</w:t>
      </w:r>
      <w:r w:rsidR="00533D0E" w:rsidRPr="006A763C">
        <w:rPr>
          <w:rStyle w:val="SubtleEmphasis"/>
          <w:i w:val="0"/>
          <w:iCs w:val="0"/>
          <w:color w:val="auto"/>
        </w:rPr>
        <w:t xml:space="preserve">edezeggenschapsraad </w:t>
      </w:r>
      <w:r w:rsidRPr="006A763C">
        <w:t xml:space="preserve">Sint </w:t>
      </w:r>
      <w:r w:rsidR="00393A60" w:rsidRPr="006A763C">
        <w:t>Franciscus</w:t>
      </w:r>
    </w:p>
    <w:p w14:paraId="739A9614" w14:textId="6FFC0825" w:rsidR="007A4313" w:rsidRPr="007A4313" w:rsidRDefault="007A4313" w:rsidP="007A4313">
      <w:pPr>
        <w:pStyle w:val="Subtitle"/>
      </w:pPr>
      <w:r w:rsidRPr="007A4313">
        <w:t>Jaarplan 2025-2006</w:t>
      </w:r>
    </w:p>
    <w:p w14:paraId="3C3D76F0" w14:textId="3C9A9547" w:rsidR="0015388A" w:rsidRDefault="0015388A"/>
    <w:p w14:paraId="18885C7E" w14:textId="77777777" w:rsidR="00533D0E" w:rsidRDefault="00533D0E"/>
    <w:p w14:paraId="3C5BD33E" w14:textId="77777777" w:rsidR="007A4313" w:rsidRDefault="007A4313" w:rsidP="003C6087">
      <w:pPr>
        <w:rPr>
          <w:noProof/>
        </w:rPr>
      </w:pPr>
    </w:p>
    <w:p w14:paraId="0670F241" w14:textId="29C3BCAE" w:rsidR="003C6087" w:rsidRDefault="003C6087" w:rsidP="003C6087"/>
    <w:p w14:paraId="48189EB9" w14:textId="77777777" w:rsidR="003C6087" w:rsidRDefault="003C6087" w:rsidP="003C6087"/>
    <w:p w14:paraId="294D2AE3" w14:textId="77777777" w:rsidR="003C6087" w:rsidRDefault="003C6087" w:rsidP="003C6087"/>
    <w:p w14:paraId="2733157B" w14:textId="77777777" w:rsidR="003C6087" w:rsidRDefault="003C6087" w:rsidP="003C6087"/>
    <w:p w14:paraId="414F1C6C" w14:textId="77777777" w:rsidR="003C6087" w:rsidRDefault="003C6087" w:rsidP="003C6087"/>
    <w:p w14:paraId="57B7E031" w14:textId="77777777" w:rsidR="003C6087" w:rsidRDefault="003C6087" w:rsidP="003C6087"/>
    <w:p w14:paraId="3393AED1" w14:textId="77777777" w:rsidR="003C6087" w:rsidRDefault="003C6087" w:rsidP="003C6087"/>
    <w:p w14:paraId="5E720B5C" w14:textId="77777777" w:rsidR="003C6087" w:rsidRDefault="003C6087" w:rsidP="003C6087"/>
    <w:p w14:paraId="30D830AA" w14:textId="77777777" w:rsidR="003C6087" w:rsidRDefault="003C6087" w:rsidP="003C6087"/>
    <w:p w14:paraId="6B1732B4" w14:textId="77777777" w:rsidR="003C6087" w:rsidRDefault="003C6087" w:rsidP="003C6087"/>
    <w:p w14:paraId="689768CB" w14:textId="77777777" w:rsidR="003C6087" w:rsidRDefault="003C6087" w:rsidP="003C6087"/>
    <w:p w14:paraId="6956D066" w14:textId="77777777" w:rsidR="003C6087" w:rsidRDefault="003C6087" w:rsidP="003C6087"/>
    <w:p w14:paraId="1F188243" w14:textId="77777777" w:rsidR="003C6087" w:rsidRDefault="003C6087" w:rsidP="003C6087"/>
    <w:p w14:paraId="609D2579" w14:textId="77777777" w:rsidR="003C6087" w:rsidRDefault="003C6087" w:rsidP="003C6087"/>
    <w:p w14:paraId="2C2F109C" w14:textId="77777777" w:rsidR="008944F1" w:rsidRDefault="008944F1" w:rsidP="003C6087"/>
    <w:p w14:paraId="786489B2" w14:textId="7A7697F7" w:rsidR="00755FF1" w:rsidRDefault="003C6087" w:rsidP="003C6087">
      <w:r>
        <w:t>Sint Franciscus</w:t>
      </w:r>
      <w:r>
        <w:br/>
        <w:t>Star Numanstraat 52</w:t>
      </w:r>
      <w:r>
        <w:br/>
        <w:t>9714 JS Groningen</w:t>
      </w:r>
      <w:r>
        <w:br/>
        <w:t>050-2100282</w:t>
      </w:r>
      <w:r>
        <w:br/>
      </w:r>
      <w:hyperlink r:id="rId11" w:history="1">
        <w:r w:rsidR="00755FF1" w:rsidRPr="00A72B02">
          <w:rPr>
            <w:rStyle w:val="Hyperlink"/>
          </w:rPr>
          <w:t>info@sint-franciscus.nl</w:t>
        </w:r>
      </w:hyperlink>
    </w:p>
    <w:sdt>
      <w:sdtPr>
        <w:rPr>
          <w:rFonts w:asciiTheme="minorHAnsi" w:eastAsiaTheme="minorEastAsia" w:hAnsiTheme="minorHAnsi" w:cstheme="minorBidi"/>
          <w:color w:val="auto"/>
          <w:kern w:val="2"/>
          <w:sz w:val="22"/>
          <w:szCs w:val="22"/>
          <w:lang w:eastAsia="en-US"/>
          <w14:ligatures w14:val="standardContextual"/>
        </w:rPr>
        <w:id w:val="833039228"/>
        <w:docPartObj>
          <w:docPartGallery w:val="Table of Contents"/>
          <w:docPartUnique/>
        </w:docPartObj>
      </w:sdtPr>
      <w:sdtEndPr>
        <w:rPr>
          <w:b/>
          <w:bCs/>
        </w:rPr>
      </w:sdtEndPr>
      <w:sdtContent>
        <w:p w14:paraId="0508AA45" w14:textId="6923ADEB" w:rsidR="00755FF1" w:rsidRDefault="00755FF1">
          <w:pPr>
            <w:pStyle w:val="TOCHeading"/>
          </w:pPr>
          <w:r w:rsidRPr="00010CCB">
            <w:rPr>
              <w:b/>
              <w:bCs/>
              <w:sz w:val="40"/>
              <w:szCs w:val="40"/>
            </w:rPr>
            <w:t>Inhoud</w:t>
          </w:r>
        </w:p>
        <w:p w14:paraId="33EDABD6" w14:textId="3CBAFA87" w:rsidR="00C81F5E" w:rsidRDefault="00755FF1">
          <w:pPr>
            <w:pStyle w:val="TOC1"/>
            <w:tabs>
              <w:tab w:val="left" w:pos="44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20859472" w:history="1">
            <w:r w:rsidR="00C81F5E" w:rsidRPr="00C46513">
              <w:rPr>
                <w:rStyle w:val="Hyperlink"/>
                <w:noProof/>
              </w:rPr>
              <w:t>1.</w:t>
            </w:r>
            <w:r w:rsidR="00C81F5E">
              <w:rPr>
                <w:rFonts w:eastAsiaTheme="minorEastAsia"/>
                <w:noProof/>
                <w:sz w:val="24"/>
                <w:szCs w:val="24"/>
                <w:lang w:eastAsia="nl-NL"/>
              </w:rPr>
              <w:tab/>
            </w:r>
            <w:r w:rsidR="00C81F5E" w:rsidRPr="00C46513">
              <w:rPr>
                <w:rStyle w:val="Hyperlink"/>
                <w:noProof/>
              </w:rPr>
              <w:t>Inleiding</w:t>
            </w:r>
            <w:r w:rsidR="00C81F5E">
              <w:rPr>
                <w:noProof/>
                <w:webHidden/>
              </w:rPr>
              <w:tab/>
            </w:r>
            <w:r w:rsidR="00C81F5E">
              <w:rPr>
                <w:noProof/>
                <w:webHidden/>
              </w:rPr>
              <w:fldChar w:fldCharType="begin"/>
            </w:r>
            <w:r w:rsidR="00C81F5E">
              <w:rPr>
                <w:noProof/>
                <w:webHidden/>
              </w:rPr>
              <w:instrText xml:space="preserve"> PAGEREF _Toc220859472 \h </w:instrText>
            </w:r>
            <w:r w:rsidR="00C81F5E">
              <w:rPr>
                <w:noProof/>
                <w:webHidden/>
              </w:rPr>
            </w:r>
            <w:r w:rsidR="00C81F5E">
              <w:rPr>
                <w:noProof/>
                <w:webHidden/>
              </w:rPr>
              <w:fldChar w:fldCharType="separate"/>
            </w:r>
            <w:r w:rsidR="00C81F5E">
              <w:rPr>
                <w:noProof/>
                <w:webHidden/>
              </w:rPr>
              <w:t>3</w:t>
            </w:r>
            <w:r w:rsidR="00C81F5E">
              <w:rPr>
                <w:noProof/>
                <w:webHidden/>
              </w:rPr>
              <w:fldChar w:fldCharType="end"/>
            </w:r>
          </w:hyperlink>
        </w:p>
        <w:p w14:paraId="3FE5F766" w14:textId="1C7495D5" w:rsidR="00C81F5E" w:rsidRDefault="00C81F5E">
          <w:pPr>
            <w:pStyle w:val="TOC3"/>
            <w:tabs>
              <w:tab w:val="left" w:pos="1200"/>
              <w:tab w:val="right" w:leader="dot" w:pos="9062"/>
            </w:tabs>
            <w:rPr>
              <w:rFonts w:eastAsiaTheme="minorEastAsia"/>
              <w:noProof/>
              <w:sz w:val="24"/>
              <w:szCs w:val="24"/>
              <w:lang w:eastAsia="nl-NL"/>
            </w:rPr>
          </w:pPr>
          <w:hyperlink w:anchor="_Toc220859473" w:history="1">
            <w:r w:rsidRPr="00C46513">
              <w:rPr>
                <w:rStyle w:val="Hyperlink"/>
                <w:noProof/>
              </w:rPr>
              <w:t>1.1</w:t>
            </w:r>
            <w:r>
              <w:rPr>
                <w:rFonts w:eastAsiaTheme="minorEastAsia"/>
                <w:noProof/>
                <w:sz w:val="24"/>
                <w:szCs w:val="24"/>
                <w:lang w:eastAsia="nl-NL"/>
              </w:rPr>
              <w:tab/>
            </w:r>
            <w:r w:rsidRPr="00C46513">
              <w:rPr>
                <w:rStyle w:val="Hyperlink"/>
                <w:noProof/>
              </w:rPr>
              <w:t>Wat is de Medezeggenschapsraad?</w:t>
            </w:r>
            <w:r>
              <w:rPr>
                <w:noProof/>
                <w:webHidden/>
              </w:rPr>
              <w:tab/>
            </w:r>
            <w:r>
              <w:rPr>
                <w:noProof/>
                <w:webHidden/>
              </w:rPr>
              <w:fldChar w:fldCharType="begin"/>
            </w:r>
            <w:r>
              <w:rPr>
                <w:noProof/>
                <w:webHidden/>
              </w:rPr>
              <w:instrText xml:space="preserve"> PAGEREF _Toc220859473 \h </w:instrText>
            </w:r>
            <w:r>
              <w:rPr>
                <w:noProof/>
                <w:webHidden/>
              </w:rPr>
            </w:r>
            <w:r>
              <w:rPr>
                <w:noProof/>
                <w:webHidden/>
              </w:rPr>
              <w:fldChar w:fldCharType="separate"/>
            </w:r>
            <w:r>
              <w:rPr>
                <w:noProof/>
                <w:webHidden/>
              </w:rPr>
              <w:t>3</w:t>
            </w:r>
            <w:r>
              <w:rPr>
                <w:noProof/>
                <w:webHidden/>
              </w:rPr>
              <w:fldChar w:fldCharType="end"/>
            </w:r>
          </w:hyperlink>
        </w:p>
        <w:p w14:paraId="7450E8E8" w14:textId="2E33084D" w:rsidR="00C81F5E" w:rsidRDefault="00C81F5E">
          <w:pPr>
            <w:pStyle w:val="TOC3"/>
            <w:tabs>
              <w:tab w:val="left" w:pos="1200"/>
              <w:tab w:val="right" w:leader="dot" w:pos="9062"/>
            </w:tabs>
            <w:rPr>
              <w:rFonts w:eastAsiaTheme="minorEastAsia"/>
              <w:noProof/>
              <w:sz w:val="24"/>
              <w:szCs w:val="24"/>
              <w:lang w:eastAsia="nl-NL"/>
            </w:rPr>
          </w:pPr>
          <w:hyperlink w:anchor="_Toc220859474" w:history="1">
            <w:r w:rsidRPr="00C46513">
              <w:rPr>
                <w:rStyle w:val="Hyperlink"/>
                <w:noProof/>
              </w:rPr>
              <w:t>1.2</w:t>
            </w:r>
            <w:r>
              <w:rPr>
                <w:rFonts w:eastAsiaTheme="minorEastAsia"/>
                <w:noProof/>
                <w:sz w:val="24"/>
                <w:szCs w:val="24"/>
                <w:lang w:eastAsia="nl-NL"/>
              </w:rPr>
              <w:tab/>
            </w:r>
            <w:r w:rsidRPr="00C46513">
              <w:rPr>
                <w:rStyle w:val="Hyperlink"/>
                <w:noProof/>
              </w:rPr>
              <w:t>Samenstelling van de MR</w:t>
            </w:r>
            <w:r>
              <w:rPr>
                <w:noProof/>
                <w:webHidden/>
              </w:rPr>
              <w:tab/>
            </w:r>
            <w:r>
              <w:rPr>
                <w:noProof/>
                <w:webHidden/>
              </w:rPr>
              <w:fldChar w:fldCharType="begin"/>
            </w:r>
            <w:r>
              <w:rPr>
                <w:noProof/>
                <w:webHidden/>
              </w:rPr>
              <w:instrText xml:space="preserve"> PAGEREF _Toc220859474 \h </w:instrText>
            </w:r>
            <w:r>
              <w:rPr>
                <w:noProof/>
                <w:webHidden/>
              </w:rPr>
            </w:r>
            <w:r>
              <w:rPr>
                <w:noProof/>
                <w:webHidden/>
              </w:rPr>
              <w:fldChar w:fldCharType="separate"/>
            </w:r>
            <w:r>
              <w:rPr>
                <w:noProof/>
                <w:webHidden/>
              </w:rPr>
              <w:t>3</w:t>
            </w:r>
            <w:r>
              <w:rPr>
                <w:noProof/>
                <w:webHidden/>
              </w:rPr>
              <w:fldChar w:fldCharType="end"/>
            </w:r>
          </w:hyperlink>
        </w:p>
        <w:p w14:paraId="5F03F8DA" w14:textId="7B040FA1" w:rsidR="00C81F5E" w:rsidRDefault="00C81F5E">
          <w:pPr>
            <w:pStyle w:val="TOC1"/>
            <w:tabs>
              <w:tab w:val="left" w:pos="440"/>
              <w:tab w:val="right" w:leader="dot" w:pos="9062"/>
            </w:tabs>
            <w:rPr>
              <w:rFonts w:eastAsiaTheme="minorEastAsia"/>
              <w:noProof/>
              <w:sz w:val="24"/>
              <w:szCs w:val="24"/>
              <w:lang w:eastAsia="nl-NL"/>
            </w:rPr>
          </w:pPr>
          <w:hyperlink w:anchor="_Toc220859475" w:history="1">
            <w:r w:rsidRPr="00C46513">
              <w:rPr>
                <w:rStyle w:val="Hyperlink"/>
                <w:noProof/>
              </w:rPr>
              <w:t>2.</w:t>
            </w:r>
            <w:r>
              <w:rPr>
                <w:rFonts w:eastAsiaTheme="minorEastAsia"/>
                <w:noProof/>
                <w:sz w:val="24"/>
                <w:szCs w:val="24"/>
                <w:lang w:eastAsia="nl-NL"/>
              </w:rPr>
              <w:tab/>
            </w:r>
            <w:r w:rsidRPr="00C46513">
              <w:rPr>
                <w:rStyle w:val="Hyperlink"/>
                <w:noProof/>
              </w:rPr>
              <w:t>Bevoegdheden MR</w:t>
            </w:r>
            <w:r>
              <w:rPr>
                <w:noProof/>
                <w:webHidden/>
              </w:rPr>
              <w:tab/>
            </w:r>
            <w:r>
              <w:rPr>
                <w:noProof/>
                <w:webHidden/>
              </w:rPr>
              <w:fldChar w:fldCharType="begin"/>
            </w:r>
            <w:r>
              <w:rPr>
                <w:noProof/>
                <w:webHidden/>
              </w:rPr>
              <w:instrText xml:space="preserve"> PAGEREF _Toc220859475 \h </w:instrText>
            </w:r>
            <w:r>
              <w:rPr>
                <w:noProof/>
                <w:webHidden/>
              </w:rPr>
            </w:r>
            <w:r>
              <w:rPr>
                <w:noProof/>
                <w:webHidden/>
              </w:rPr>
              <w:fldChar w:fldCharType="separate"/>
            </w:r>
            <w:r>
              <w:rPr>
                <w:noProof/>
                <w:webHidden/>
              </w:rPr>
              <w:t>4</w:t>
            </w:r>
            <w:r>
              <w:rPr>
                <w:noProof/>
                <w:webHidden/>
              </w:rPr>
              <w:fldChar w:fldCharType="end"/>
            </w:r>
          </w:hyperlink>
        </w:p>
        <w:p w14:paraId="366EA4AE" w14:textId="413C3853" w:rsidR="00C81F5E" w:rsidRDefault="00C81F5E">
          <w:pPr>
            <w:pStyle w:val="TOC3"/>
            <w:tabs>
              <w:tab w:val="left" w:pos="1200"/>
              <w:tab w:val="right" w:leader="dot" w:pos="9062"/>
            </w:tabs>
            <w:rPr>
              <w:rFonts w:eastAsiaTheme="minorEastAsia"/>
              <w:noProof/>
              <w:sz w:val="24"/>
              <w:szCs w:val="24"/>
              <w:lang w:eastAsia="nl-NL"/>
            </w:rPr>
          </w:pPr>
          <w:hyperlink w:anchor="_Toc220859476" w:history="1">
            <w:r w:rsidRPr="00C46513">
              <w:rPr>
                <w:rStyle w:val="Hyperlink"/>
                <w:noProof/>
              </w:rPr>
              <w:t>2.1</w:t>
            </w:r>
            <w:r>
              <w:rPr>
                <w:rFonts w:eastAsiaTheme="minorEastAsia"/>
                <w:noProof/>
                <w:sz w:val="24"/>
                <w:szCs w:val="24"/>
                <w:lang w:eastAsia="nl-NL"/>
              </w:rPr>
              <w:tab/>
            </w:r>
            <w:r w:rsidRPr="00C46513">
              <w:rPr>
                <w:rStyle w:val="Hyperlink"/>
                <w:noProof/>
              </w:rPr>
              <w:t>Algemene rechten van de MR</w:t>
            </w:r>
            <w:r>
              <w:rPr>
                <w:noProof/>
                <w:webHidden/>
              </w:rPr>
              <w:tab/>
            </w:r>
            <w:r>
              <w:rPr>
                <w:noProof/>
                <w:webHidden/>
              </w:rPr>
              <w:fldChar w:fldCharType="begin"/>
            </w:r>
            <w:r>
              <w:rPr>
                <w:noProof/>
                <w:webHidden/>
              </w:rPr>
              <w:instrText xml:space="preserve"> PAGEREF _Toc220859476 \h </w:instrText>
            </w:r>
            <w:r>
              <w:rPr>
                <w:noProof/>
                <w:webHidden/>
              </w:rPr>
            </w:r>
            <w:r>
              <w:rPr>
                <w:noProof/>
                <w:webHidden/>
              </w:rPr>
              <w:fldChar w:fldCharType="separate"/>
            </w:r>
            <w:r>
              <w:rPr>
                <w:noProof/>
                <w:webHidden/>
              </w:rPr>
              <w:t>4</w:t>
            </w:r>
            <w:r>
              <w:rPr>
                <w:noProof/>
                <w:webHidden/>
              </w:rPr>
              <w:fldChar w:fldCharType="end"/>
            </w:r>
          </w:hyperlink>
        </w:p>
        <w:p w14:paraId="4DB066C0" w14:textId="27741A7E" w:rsidR="00C81F5E" w:rsidRDefault="00C81F5E">
          <w:pPr>
            <w:pStyle w:val="TOC3"/>
            <w:tabs>
              <w:tab w:val="left" w:pos="1200"/>
              <w:tab w:val="right" w:leader="dot" w:pos="9062"/>
            </w:tabs>
            <w:rPr>
              <w:rFonts w:eastAsiaTheme="minorEastAsia"/>
              <w:noProof/>
              <w:sz w:val="24"/>
              <w:szCs w:val="24"/>
              <w:lang w:eastAsia="nl-NL"/>
            </w:rPr>
          </w:pPr>
          <w:hyperlink w:anchor="_Toc220859477" w:history="1">
            <w:r w:rsidRPr="00C46513">
              <w:rPr>
                <w:rStyle w:val="Hyperlink"/>
                <w:noProof/>
              </w:rPr>
              <w:t>2.2</w:t>
            </w:r>
            <w:r>
              <w:rPr>
                <w:rFonts w:eastAsiaTheme="minorEastAsia"/>
                <w:noProof/>
                <w:sz w:val="24"/>
                <w:szCs w:val="24"/>
                <w:lang w:eastAsia="nl-NL"/>
              </w:rPr>
              <w:tab/>
            </w:r>
            <w:r w:rsidRPr="00C46513">
              <w:rPr>
                <w:rStyle w:val="Hyperlink"/>
                <w:noProof/>
              </w:rPr>
              <w:t>Bijzondere bevoegdheden van de MR</w:t>
            </w:r>
            <w:r>
              <w:rPr>
                <w:noProof/>
                <w:webHidden/>
              </w:rPr>
              <w:tab/>
            </w:r>
            <w:r>
              <w:rPr>
                <w:noProof/>
                <w:webHidden/>
              </w:rPr>
              <w:fldChar w:fldCharType="begin"/>
            </w:r>
            <w:r>
              <w:rPr>
                <w:noProof/>
                <w:webHidden/>
              </w:rPr>
              <w:instrText xml:space="preserve"> PAGEREF _Toc220859477 \h </w:instrText>
            </w:r>
            <w:r>
              <w:rPr>
                <w:noProof/>
                <w:webHidden/>
              </w:rPr>
            </w:r>
            <w:r>
              <w:rPr>
                <w:noProof/>
                <w:webHidden/>
              </w:rPr>
              <w:fldChar w:fldCharType="separate"/>
            </w:r>
            <w:r>
              <w:rPr>
                <w:noProof/>
                <w:webHidden/>
              </w:rPr>
              <w:t>4</w:t>
            </w:r>
            <w:r>
              <w:rPr>
                <w:noProof/>
                <w:webHidden/>
              </w:rPr>
              <w:fldChar w:fldCharType="end"/>
            </w:r>
          </w:hyperlink>
        </w:p>
        <w:p w14:paraId="0362AECB" w14:textId="42071A5F" w:rsidR="00C81F5E" w:rsidRDefault="00C81F5E">
          <w:pPr>
            <w:pStyle w:val="TOC1"/>
            <w:tabs>
              <w:tab w:val="left" w:pos="440"/>
              <w:tab w:val="right" w:leader="dot" w:pos="9062"/>
            </w:tabs>
            <w:rPr>
              <w:rFonts w:eastAsiaTheme="minorEastAsia"/>
              <w:noProof/>
              <w:sz w:val="24"/>
              <w:szCs w:val="24"/>
              <w:lang w:eastAsia="nl-NL"/>
            </w:rPr>
          </w:pPr>
          <w:hyperlink w:anchor="_Toc220859478" w:history="1">
            <w:r w:rsidRPr="00C46513">
              <w:rPr>
                <w:rStyle w:val="Hyperlink"/>
                <w:noProof/>
              </w:rPr>
              <w:t>3.</w:t>
            </w:r>
            <w:r>
              <w:rPr>
                <w:rFonts w:eastAsiaTheme="minorEastAsia"/>
                <w:noProof/>
                <w:sz w:val="24"/>
                <w:szCs w:val="24"/>
                <w:lang w:eastAsia="nl-NL"/>
              </w:rPr>
              <w:tab/>
            </w:r>
            <w:r w:rsidRPr="00C46513">
              <w:rPr>
                <w:rStyle w:val="Hyperlink"/>
                <w:noProof/>
              </w:rPr>
              <w:t>Thema’s MR</w:t>
            </w:r>
            <w:r>
              <w:rPr>
                <w:noProof/>
                <w:webHidden/>
              </w:rPr>
              <w:tab/>
            </w:r>
            <w:r>
              <w:rPr>
                <w:noProof/>
                <w:webHidden/>
              </w:rPr>
              <w:fldChar w:fldCharType="begin"/>
            </w:r>
            <w:r>
              <w:rPr>
                <w:noProof/>
                <w:webHidden/>
              </w:rPr>
              <w:instrText xml:space="preserve"> PAGEREF _Toc220859478 \h </w:instrText>
            </w:r>
            <w:r>
              <w:rPr>
                <w:noProof/>
                <w:webHidden/>
              </w:rPr>
            </w:r>
            <w:r>
              <w:rPr>
                <w:noProof/>
                <w:webHidden/>
              </w:rPr>
              <w:fldChar w:fldCharType="separate"/>
            </w:r>
            <w:r>
              <w:rPr>
                <w:noProof/>
                <w:webHidden/>
              </w:rPr>
              <w:t>6</w:t>
            </w:r>
            <w:r>
              <w:rPr>
                <w:noProof/>
                <w:webHidden/>
              </w:rPr>
              <w:fldChar w:fldCharType="end"/>
            </w:r>
          </w:hyperlink>
        </w:p>
        <w:p w14:paraId="7BD84974" w14:textId="760BCA14" w:rsidR="00C81F5E" w:rsidRDefault="00C81F5E">
          <w:pPr>
            <w:pStyle w:val="TOC3"/>
            <w:tabs>
              <w:tab w:val="left" w:pos="1200"/>
              <w:tab w:val="right" w:leader="dot" w:pos="9062"/>
            </w:tabs>
            <w:rPr>
              <w:rFonts w:eastAsiaTheme="minorEastAsia"/>
              <w:noProof/>
              <w:sz w:val="24"/>
              <w:szCs w:val="24"/>
              <w:lang w:eastAsia="nl-NL"/>
            </w:rPr>
          </w:pPr>
          <w:hyperlink w:anchor="_Toc220859479" w:history="1">
            <w:r w:rsidRPr="00C46513">
              <w:rPr>
                <w:rStyle w:val="Hyperlink"/>
                <w:noProof/>
              </w:rPr>
              <w:t>3.1</w:t>
            </w:r>
            <w:r>
              <w:rPr>
                <w:rFonts w:eastAsiaTheme="minorEastAsia"/>
                <w:noProof/>
                <w:sz w:val="24"/>
                <w:szCs w:val="24"/>
                <w:lang w:eastAsia="nl-NL"/>
              </w:rPr>
              <w:tab/>
            </w:r>
            <w:r w:rsidRPr="00C46513">
              <w:rPr>
                <w:rStyle w:val="Hyperlink"/>
                <w:noProof/>
              </w:rPr>
              <w:t>Ouderbetrokkenheid</w:t>
            </w:r>
            <w:r>
              <w:rPr>
                <w:noProof/>
                <w:webHidden/>
              </w:rPr>
              <w:tab/>
            </w:r>
            <w:r>
              <w:rPr>
                <w:noProof/>
                <w:webHidden/>
              </w:rPr>
              <w:fldChar w:fldCharType="begin"/>
            </w:r>
            <w:r>
              <w:rPr>
                <w:noProof/>
                <w:webHidden/>
              </w:rPr>
              <w:instrText xml:space="preserve"> PAGEREF _Toc220859479 \h </w:instrText>
            </w:r>
            <w:r>
              <w:rPr>
                <w:noProof/>
                <w:webHidden/>
              </w:rPr>
            </w:r>
            <w:r>
              <w:rPr>
                <w:noProof/>
                <w:webHidden/>
              </w:rPr>
              <w:fldChar w:fldCharType="separate"/>
            </w:r>
            <w:r>
              <w:rPr>
                <w:noProof/>
                <w:webHidden/>
              </w:rPr>
              <w:t>6</w:t>
            </w:r>
            <w:r>
              <w:rPr>
                <w:noProof/>
                <w:webHidden/>
              </w:rPr>
              <w:fldChar w:fldCharType="end"/>
            </w:r>
          </w:hyperlink>
        </w:p>
        <w:p w14:paraId="3386F1AF" w14:textId="67ECF89E" w:rsidR="00C81F5E" w:rsidRDefault="00C81F5E">
          <w:pPr>
            <w:pStyle w:val="TOC3"/>
            <w:tabs>
              <w:tab w:val="left" w:pos="1200"/>
              <w:tab w:val="right" w:leader="dot" w:pos="9062"/>
            </w:tabs>
            <w:rPr>
              <w:rFonts w:eastAsiaTheme="minorEastAsia"/>
              <w:noProof/>
              <w:sz w:val="24"/>
              <w:szCs w:val="24"/>
              <w:lang w:eastAsia="nl-NL"/>
            </w:rPr>
          </w:pPr>
          <w:hyperlink w:anchor="_Toc220859480" w:history="1">
            <w:r w:rsidRPr="00C46513">
              <w:rPr>
                <w:rStyle w:val="Hyperlink"/>
                <w:noProof/>
              </w:rPr>
              <w:t>3.2</w:t>
            </w:r>
            <w:r>
              <w:rPr>
                <w:rFonts w:eastAsiaTheme="minorEastAsia"/>
                <w:noProof/>
                <w:sz w:val="24"/>
                <w:szCs w:val="24"/>
                <w:lang w:eastAsia="nl-NL"/>
              </w:rPr>
              <w:tab/>
            </w:r>
            <w:r w:rsidRPr="00C46513">
              <w:rPr>
                <w:rStyle w:val="Hyperlink"/>
                <w:noProof/>
              </w:rPr>
              <w:t>Communicatie</w:t>
            </w:r>
            <w:r>
              <w:rPr>
                <w:noProof/>
                <w:webHidden/>
              </w:rPr>
              <w:tab/>
            </w:r>
            <w:r>
              <w:rPr>
                <w:noProof/>
                <w:webHidden/>
              </w:rPr>
              <w:fldChar w:fldCharType="begin"/>
            </w:r>
            <w:r>
              <w:rPr>
                <w:noProof/>
                <w:webHidden/>
              </w:rPr>
              <w:instrText xml:space="preserve"> PAGEREF _Toc220859480 \h </w:instrText>
            </w:r>
            <w:r>
              <w:rPr>
                <w:noProof/>
                <w:webHidden/>
              </w:rPr>
            </w:r>
            <w:r>
              <w:rPr>
                <w:noProof/>
                <w:webHidden/>
              </w:rPr>
              <w:fldChar w:fldCharType="separate"/>
            </w:r>
            <w:r>
              <w:rPr>
                <w:noProof/>
                <w:webHidden/>
              </w:rPr>
              <w:t>6</w:t>
            </w:r>
            <w:r>
              <w:rPr>
                <w:noProof/>
                <w:webHidden/>
              </w:rPr>
              <w:fldChar w:fldCharType="end"/>
            </w:r>
          </w:hyperlink>
        </w:p>
        <w:p w14:paraId="5AF29ADE" w14:textId="7CCA1C6F" w:rsidR="00C81F5E" w:rsidRDefault="00C81F5E">
          <w:pPr>
            <w:pStyle w:val="TOC3"/>
            <w:tabs>
              <w:tab w:val="left" w:pos="1200"/>
              <w:tab w:val="right" w:leader="dot" w:pos="9062"/>
            </w:tabs>
            <w:rPr>
              <w:rFonts w:eastAsiaTheme="minorEastAsia"/>
              <w:noProof/>
              <w:sz w:val="24"/>
              <w:szCs w:val="24"/>
              <w:lang w:eastAsia="nl-NL"/>
            </w:rPr>
          </w:pPr>
          <w:hyperlink w:anchor="_Toc220859481" w:history="1">
            <w:r w:rsidRPr="00C46513">
              <w:rPr>
                <w:rStyle w:val="Hyperlink"/>
                <w:noProof/>
              </w:rPr>
              <w:t>3.3</w:t>
            </w:r>
            <w:r>
              <w:rPr>
                <w:rFonts w:eastAsiaTheme="minorEastAsia"/>
                <w:noProof/>
                <w:sz w:val="24"/>
                <w:szCs w:val="24"/>
                <w:lang w:eastAsia="nl-NL"/>
              </w:rPr>
              <w:tab/>
            </w:r>
            <w:r w:rsidRPr="00C46513">
              <w:rPr>
                <w:rStyle w:val="Hyperlink"/>
                <w:noProof/>
              </w:rPr>
              <w:t>Kwaliteit van onderwijs</w:t>
            </w:r>
            <w:r>
              <w:rPr>
                <w:noProof/>
                <w:webHidden/>
              </w:rPr>
              <w:tab/>
            </w:r>
            <w:r>
              <w:rPr>
                <w:noProof/>
                <w:webHidden/>
              </w:rPr>
              <w:fldChar w:fldCharType="begin"/>
            </w:r>
            <w:r>
              <w:rPr>
                <w:noProof/>
                <w:webHidden/>
              </w:rPr>
              <w:instrText xml:space="preserve"> PAGEREF _Toc220859481 \h </w:instrText>
            </w:r>
            <w:r>
              <w:rPr>
                <w:noProof/>
                <w:webHidden/>
              </w:rPr>
            </w:r>
            <w:r>
              <w:rPr>
                <w:noProof/>
                <w:webHidden/>
              </w:rPr>
              <w:fldChar w:fldCharType="separate"/>
            </w:r>
            <w:r>
              <w:rPr>
                <w:noProof/>
                <w:webHidden/>
              </w:rPr>
              <w:t>6</w:t>
            </w:r>
            <w:r>
              <w:rPr>
                <w:noProof/>
                <w:webHidden/>
              </w:rPr>
              <w:fldChar w:fldCharType="end"/>
            </w:r>
          </w:hyperlink>
        </w:p>
        <w:p w14:paraId="282C1DC0" w14:textId="6F474E7B" w:rsidR="00C81F5E" w:rsidRDefault="00C81F5E">
          <w:pPr>
            <w:pStyle w:val="TOC3"/>
            <w:tabs>
              <w:tab w:val="left" w:pos="1200"/>
              <w:tab w:val="right" w:leader="dot" w:pos="9062"/>
            </w:tabs>
            <w:rPr>
              <w:rFonts w:eastAsiaTheme="minorEastAsia"/>
              <w:noProof/>
              <w:sz w:val="24"/>
              <w:szCs w:val="24"/>
              <w:lang w:eastAsia="nl-NL"/>
            </w:rPr>
          </w:pPr>
          <w:hyperlink w:anchor="_Toc220859482" w:history="1">
            <w:r w:rsidRPr="00C46513">
              <w:rPr>
                <w:rStyle w:val="Hyperlink"/>
                <w:noProof/>
              </w:rPr>
              <w:t>3.4</w:t>
            </w:r>
            <w:r>
              <w:rPr>
                <w:rFonts w:eastAsiaTheme="minorEastAsia"/>
                <w:noProof/>
                <w:sz w:val="24"/>
                <w:szCs w:val="24"/>
                <w:lang w:eastAsia="nl-NL"/>
              </w:rPr>
              <w:tab/>
            </w:r>
            <w:r w:rsidRPr="00C46513">
              <w:rPr>
                <w:rStyle w:val="Hyperlink"/>
                <w:noProof/>
              </w:rPr>
              <w:t>Schoolomgeving</w:t>
            </w:r>
            <w:r>
              <w:rPr>
                <w:noProof/>
                <w:webHidden/>
              </w:rPr>
              <w:tab/>
            </w:r>
            <w:r>
              <w:rPr>
                <w:noProof/>
                <w:webHidden/>
              </w:rPr>
              <w:fldChar w:fldCharType="begin"/>
            </w:r>
            <w:r>
              <w:rPr>
                <w:noProof/>
                <w:webHidden/>
              </w:rPr>
              <w:instrText xml:space="preserve"> PAGEREF _Toc220859482 \h </w:instrText>
            </w:r>
            <w:r>
              <w:rPr>
                <w:noProof/>
                <w:webHidden/>
              </w:rPr>
            </w:r>
            <w:r>
              <w:rPr>
                <w:noProof/>
                <w:webHidden/>
              </w:rPr>
              <w:fldChar w:fldCharType="separate"/>
            </w:r>
            <w:r>
              <w:rPr>
                <w:noProof/>
                <w:webHidden/>
              </w:rPr>
              <w:t>6</w:t>
            </w:r>
            <w:r>
              <w:rPr>
                <w:noProof/>
                <w:webHidden/>
              </w:rPr>
              <w:fldChar w:fldCharType="end"/>
            </w:r>
          </w:hyperlink>
        </w:p>
        <w:p w14:paraId="3F7E2631" w14:textId="542719BB" w:rsidR="00C81F5E" w:rsidRDefault="00C81F5E">
          <w:pPr>
            <w:pStyle w:val="TOC3"/>
            <w:tabs>
              <w:tab w:val="left" w:pos="1200"/>
              <w:tab w:val="right" w:leader="dot" w:pos="9062"/>
            </w:tabs>
            <w:rPr>
              <w:rFonts w:eastAsiaTheme="minorEastAsia"/>
              <w:noProof/>
              <w:sz w:val="24"/>
              <w:szCs w:val="24"/>
              <w:lang w:eastAsia="nl-NL"/>
            </w:rPr>
          </w:pPr>
          <w:hyperlink w:anchor="_Toc220859483" w:history="1">
            <w:r w:rsidRPr="00C46513">
              <w:rPr>
                <w:rStyle w:val="Hyperlink"/>
                <w:noProof/>
              </w:rPr>
              <w:t>3.5</w:t>
            </w:r>
            <w:r>
              <w:rPr>
                <w:rFonts w:eastAsiaTheme="minorEastAsia"/>
                <w:noProof/>
                <w:sz w:val="24"/>
                <w:szCs w:val="24"/>
                <w:lang w:eastAsia="nl-NL"/>
              </w:rPr>
              <w:tab/>
            </w:r>
            <w:r w:rsidRPr="00C46513">
              <w:rPr>
                <w:rStyle w:val="Hyperlink"/>
                <w:noProof/>
              </w:rPr>
              <w:t>Leefbaarheid van de school</w:t>
            </w:r>
            <w:r>
              <w:rPr>
                <w:noProof/>
                <w:webHidden/>
              </w:rPr>
              <w:tab/>
            </w:r>
            <w:r>
              <w:rPr>
                <w:noProof/>
                <w:webHidden/>
              </w:rPr>
              <w:fldChar w:fldCharType="begin"/>
            </w:r>
            <w:r>
              <w:rPr>
                <w:noProof/>
                <w:webHidden/>
              </w:rPr>
              <w:instrText xml:space="preserve"> PAGEREF _Toc220859483 \h </w:instrText>
            </w:r>
            <w:r>
              <w:rPr>
                <w:noProof/>
                <w:webHidden/>
              </w:rPr>
            </w:r>
            <w:r>
              <w:rPr>
                <w:noProof/>
                <w:webHidden/>
              </w:rPr>
              <w:fldChar w:fldCharType="separate"/>
            </w:r>
            <w:r>
              <w:rPr>
                <w:noProof/>
                <w:webHidden/>
              </w:rPr>
              <w:t>7</w:t>
            </w:r>
            <w:r>
              <w:rPr>
                <w:noProof/>
                <w:webHidden/>
              </w:rPr>
              <w:fldChar w:fldCharType="end"/>
            </w:r>
          </w:hyperlink>
        </w:p>
        <w:p w14:paraId="658BFEAA" w14:textId="219E3D98" w:rsidR="00C81F5E" w:rsidRDefault="00C81F5E">
          <w:pPr>
            <w:pStyle w:val="TOC3"/>
            <w:tabs>
              <w:tab w:val="left" w:pos="1200"/>
              <w:tab w:val="right" w:leader="dot" w:pos="9062"/>
            </w:tabs>
            <w:rPr>
              <w:rFonts w:eastAsiaTheme="minorEastAsia"/>
              <w:noProof/>
              <w:sz w:val="24"/>
              <w:szCs w:val="24"/>
              <w:lang w:eastAsia="nl-NL"/>
            </w:rPr>
          </w:pPr>
          <w:hyperlink w:anchor="_Toc220859484" w:history="1">
            <w:r w:rsidRPr="00C46513">
              <w:rPr>
                <w:rStyle w:val="Hyperlink"/>
                <w:noProof/>
              </w:rPr>
              <w:t>3.6</w:t>
            </w:r>
            <w:r>
              <w:rPr>
                <w:rFonts w:eastAsiaTheme="minorEastAsia"/>
                <w:noProof/>
                <w:sz w:val="24"/>
                <w:szCs w:val="24"/>
                <w:lang w:eastAsia="nl-NL"/>
              </w:rPr>
              <w:tab/>
            </w:r>
            <w:r w:rsidRPr="00C46513">
              <w:rPr>
                <w:rStyle w:val="Hyperlink"/>
                <w:noProof/>
              </w:rPr>
              <w:t>Specifieke projecten</w:t>
            </w:r>
            <w:r>
              <w:rPr>
                <w:noProof/>
                <w:webHidden/>
              </w:rPr>
              <w:tab/>
            </w:r>
            <w:r>
              <w:rPr>
                <w:noProof/>
                <w:webHidden/>
              </w:rPr>
              <w:fldChar w:fldCharType="begin"/>
            </w:r>
            <w:r>
              <w:rPr>
                <w:noProof/>
                <w:webHidden/>
              </w:rPr>
              <w:instrText xml:space="preserve"> PAGEREF _Toc220859484 \h </w:instrText>
            </w:r>
            <w:r>
              <w:rPr>
                <w:noProof/>
                <w:webHidden/>
              </w:rPr>
            </w:r>
            <w:r>
              <w:rPr>
                <w:noProof/>
                <w:webHidden/>
              </w:rPr>
              <w:fldChar w:fldCharType="separate"/>
            </w:r>
            <w:r>
              <w:rPr>
                <w:noProof/>
                <w:webHidden/>
              </w:rPr>
              <w:t>7</w:t>
            </w:r>
            <w:r>
              <w:rPr>
                <w:noProof/>
                <w:webHidden/>
              </w:rPr>
              <w:fldChar w:fldCharType="end"/>
            </w:r>
          </w:hyperlink>
        </w:p>
        <w:p w14:paraId="46B5A9EE" w14:textId="7A39499F" w:rsidR="00C81F5E" w:rsidRDefault="00C81F5E">
          <w:pPr>
            <w:pStyle w:val="TOC1"/>
            <w:tabs>
              <w:tab w:val="left" w:pos="440"/>
              <w:tab w:val="right" w:leader="dot" w:pos="9062"/>
            </w:tabs>
            <w:rPr>
              <w:rFonts w:eastAsiaTheme="minorEastAsia"/>
              <w:noProof/>
              <w:sz w:val="24"/>
              <w:szCs w:val="24"/>
              <w:lang w:eastAsia="nl-NL"/>
            </w:rPr>
          </w:pPr>
          <w:hyperlink w:anchor="_Toc220859485" w:history="1">
            <w:r w:rsidRPr="00C46513">
              <w:rPr>
                <w:rStyle w:val="Hyperlink"/>
                <w:noProof/>
              </w:rPr>
              <w:t>4.</w:t>
            </w:r>
            <w:r>
              <w:rPr>
                <w:rFonts w:eastAsiaTheme="minorEastAsia"/>
                <w:noProof/>
                <w:sz w:val="24"/>
                <w:szCs w:val="24"/>
                <w:lang w:eastAsia="nl-NL"/>
              </w:rPr>
              <w:tab/>
            </w:r>
            <w:r w:rsidRPr="00C46513">
              <w:rPr>
                <w:rStyle w:val="Hyperlink"/>
                <w:noProof/>
              </w:rPr>
              <w:t>Jaarplanning 2025 - 2026</w:t>
            </w:r>
            <w:r>
              <w:rPr>
                <w:noProof/>
                <w:webHidden/>
              </w:rPr>
              <w:tab/>
            </w:r>
            <w:r>
              <w:rPr>
                <w:noProof/>
                <w:webHidden/>
              </w:rPr>
              <w:fldChar w:fldCharType="begin"/>
            </w:r>
            <w:r>
              <w:rPr>
                <w:noProof/>
                <w:webHidden/>
              </w:rPr>
              <w:instrText xml:space="preserve"> PAGEREF _Toc220859485 \h </w:instrText>
            </w:r>
            <w:r>
              <w:rPr>
                <w:noProof/>
                <w:webHidden/>
              </w:rPr>
            </w:r>
            <w:r>
              <w:rPr>
                <w:noProof/>
                <w:webHidden/>
              </w:rPr>
              <w:fldChar w:fldCharType="separate"/>
            </w:r>
            <w:r>
              <w:rPr>
                <w:noProof/>
                <w:webHidden/>
              </w:rPr>
              <w:t>8</w:t>
            </w:r>
            <w:r>
              <w:rPr>
                <w:noProof/>
                <w:webHidden/>
              </w:rPr>
              <w:fldChar w:fldCharType="end"/>
            </w:r>
          </w:hyperlink>
        </w:p>
        <w:p w14:paraId="4244F810" w14:textId="25EC62B0" w:rsidR="00C81F5E" w:rsidRDefault="00C81F5E">
          <w:pPr>
            <w:pStyle w:val="TOC3"/>
            <w:tabs>
              <w:tab w:val="left" w:pos="1200"/>
              <w:tab w:val="right" w:leader="dot" w:pos="9062"/>
            </w:tabs>
            <w:rPr>
              <w:rFonts w:eastAsiaTheme="minorEastAsia"/>
              <w:noProof/>
              <w:sz w:val="24"/>
              <w:szCs w:val="24"/>
              <w:lang w:eastAsia="nl-NL"/>
            </w:rPr>
          </w:pPr>
          <w:hyperlink w:anchor="_Toc220859486" w:history="1">
            <w:r w:rsidRPr="00C46513">
              <w:rPr>
                <w:rStyle w:val="Hyperlink"/>
                <w:noProof/>
              </w:rPr>
              <w:t>4.1</w:t>
            </w:r>
            <w:r>
              <w:rPr>
                <w:rFonts w:eastAsiaTheme="minorEastAsia"/>
                <w:noProof/>
                <w:sz w:val="24"/>
                <w:szCs w:val="24"/>
                <w:lang w:eastAsia="nl-NL"/>
              </w:rPr>
              <w:tab/>
            </w:r>
            <w:r w:rsidRPr="00C46513">
              <w:rPr>
                <w:rStyle w:val="Hyperlink"/>
                <w:noProof/>
              </w:rPr>
              <w:t>Vergaderdata MR en GMR</w:t>
            </w:r>
            <w:r>
              <w:rPr>
                <w:noProof/>
                <w:webHidden/>
              </w:rPr>
              <w:tab/>
            </w:r>
            <w:r>
              <w:rPr>
                <w:noProof/>
                <w:webHidden/>
              </w:rPr>
              <w:fldChar w:fldCharType="begin"/>
            </w:r>
            <w:r>
              <w:rPr>
                <w:noProof/>
                <w:webHidden/>
              </w:rPr>
              <w:instrText xml:space="preserve"> PAGEREF _Toc220859486 \h </w:instrText>
            </w:r>
            <w:r>
              <w:rPr>
                <w:noProof/>
                <w:webHidden/>
              </w:rPr>
            </w:r>
            <w:r>
              <w:rPr>
                <w:noProof/>
                <w:webHidden/>
              </w:rPr>
              <w:fldChar w:fldCharType="separate"/>
            </w:r>
            <w:r>
              <w:rPr>
                <w:noProof/>
                <w:webHidden/>
              </w:rPr>
              <w:t>8</w:t>
            </w:r>
            <w:r>
              <w:rPr>
                <w:noProof/>
                <w:webHidden/>
              </w:rPr>
              <w:fldChar w:fldCharType="end"/>
            </w:r>
          </w:hyperlink>
        </w:p>
        <w:p w14:paraId="6AED472A" w14:textId="329A1011" w:rsidR="00C81F5E" w:rsidRDefault="00C81F5E">
          <w:pPr>
            <w:pStyle w:val="TOC3"/>
            <w:tabs>
              <w:tab w:val="left" w:pos="1200"/>
              <w:tab w:val="right" w:leader="dot" w:pos="9062"/>
            </w:tabs>
            <w:rPr>
              <w:rFonts w:eastAsiaTheme="minorEastAsia"/>
              <w:noProof/>
              <w:sz w:val="24"/>
              <w:szCs w:val="24"/>
              <w:lang w:eastAsia="nl-NL"/>
            </w:rPr>
          </w:pPr>
          <w:hyperlink w:anchor="_Toc220859487" w:history="1">
            <w:r w:rsidRPr="00C46513">
              <w:rPr>
                <w:rStyle w:val="Hyperlink"/>
                <w:noProof/>
              </w:rPr>
              <w:t>4.2</w:t>
            </w:r>
            <w:r>
              <w:rPr>
                <w:rFonts w:eastAsiaTheme="minorEastAsia"/>
                <w:noProof/>
                <w:sz w:val="24"/>
                <w:szCs w:val="24"/>
                <w:lang w:eastAsia="nl-NL"/>
              </w:rPr>
              <w:tab/>
            </w:r>
            <w:r w:rsidRPr="00C46513">
              <w:rPr>
                <w:rStyle w:val="Hyperlink"/>
                <w:noProof/>
              </w:rPr>
              <w:t>Vergaderonderwerpen</w:t>
            </w:r>
            <w:r>
              <w:rPr>
                <w:noProof/>
                <w:webHidden/>
              </w:rPr>
              <w:tab/>
            </w:r>
            <w:r>
              <w:rPr>
                <w:noProof/>
                <w:webHidden/>
              </w:rPr>
              <w:fldChar w:fldCharType="begin"/>
            </w:r>
            <w:r>
              <w:rPr>
                <w:noProof/>
                <w:webHidden/>
              </w:rPr>
              <w:instrText xml:space="preserve"> PAGEREF _Toc220859487 \h </w:instrText>
            </w:r>
            <w:r>
              <w:rPr>
                <w:noProof/>
                <w:webHidden/>
              </w:rPr>
            </w:r>
            <w:r>
              <w:rPr>
                <w:noProof/>
                <w:webHidden/>
              </w:rPr>
              <w:fldChar w:fldCharType="separate"/>
            </w:r>
            <w:r>
              <w:rPr>
                <w:noProof/>
                <w:webHidden/>
              </w:rPr>
              <w:t>8</w:t>
            </w:r>
            <w:r>
              <w:rPr>
                <w:noProof/>
                <w:webHidden/>
              </w:rPr>
              <w:fldChar w:fldCharType="end"/>
            </w:r>
          </w:hyperlink>
        </w:p>
        <w:p w14:paraId="2BD00FCB" w14:textId="1E76ACD2" w:rsidR="00C81F5E" w:rsidRDefault="00C81F5E">
          <w:pPr>
            <w:pStyle w:val="TOC1"/>
            <w:tabs>
              <w:tab w:val="left" w:pos="440"/>
              <w:tab w:val="right" w:leader="dot" w:pos="9062"/>
            </w:tabs>
            <w:rPr>
              <w:rFonts w:eastAsiaTheme="minorEastAsia"/>
              <w:noProof/>
              <w:sz w:val="24"/>
              <w:szCs w:val="24"/>
              <w:lang w:eastAsia="nl-NL"/>
            </w:rPr>
          </w:pPr>
          <w:hyperlink w:anchor="_Toc220859488" w:history="1">
            <w:r w:rsidRPr="00C46513">
              <w:rPr>
                <w:rStyle w:val="Hyperlink"/>
                <w:noProof/>
              </w:rPr>
              <w:t>5.</w:t>
            </w:r>
            <w:r>
              <w:rPr>
                <w:rFonts w:eastAsiaTheme="minorEastAsia"/>
                <w:noProof/>
                <w:sz w:val="24"/>
                <w:szCs w:val="24"/>
                <w:lang w:eastAsia="nl-NL"/>
              </w:rPr>
              <w:tab/>
            </w:r>
            <w:r w:rsidRPr="00C46513">
              <w:rPr>
                <w:rStyle w:val="Hyperlink"/>
                <w:noProof/>
              </w:rPr>
              <w:t>Communicatie</w:t>
            </w:r>
            <w:r>
              <w:rPr>
                <w:noProof/>
                <w:webHidden/>
              </w:rPr>
              <w:tab/>
            </w:r>
            <w:r>
              <w:rPr>
                <w:noProof/>
                <w:webHidden/>
              </w:rPr>
              <w:fldChar w:fldCharType="begin"/>
            </w:r>
            <w:r>
              <w:rPr>
                <w:noProof/>
                <w:webHidden/>
              </w:rPr>
              <w:instrText xml:space="preserve"> PAGEREF _Toc220859488 \h </w:instrText>
            </w:r>
            <w:r>
              <w:rPr>
                <w:noProof/>
                <w:webHidden/>
              </w:rPr>
            </w:r>
            <w:r>
              <w:rPr>
                <w:noProof/>
                <w:webHidden/>
              </w:rPr>
              <w:fldChar w:fldCharType="separate"/>
            </w:r>
            <w:r>
              <w:rPr>
                <w:noProof/>
                <w:webHidden/>
              </w:rPr>
              <w:t>9</w:t>
            </w:r>
            <w:r>
              <w:rPr>
                <w:noProof/>
                <w:webHidden/>
              </w:rPr>
              <w:fldChar w:fldCharType="end"/>
            </w:r>
          </w:hyperlink>
        </w:p>
        <w:p w14:paraId="3878C86C" w14:textId="67FAAA32" w:rsidR="00755FF1" w:rsidRDefault="00755FF1">
          <w:r>
            <w:rPr>
              <w:b/>
              <w:bCs/>
            </w:rPr>
            <w:fldChar w:fldCharType="end"/>
          </w:r>
        </w:p>
      </w:sdtContent>
    </w:sdt>
    <w:p w14:paraId="457D3DB1" w14:textId="40D0EB14" w:rsidR="00F60C92" w:rsidRPr="00F2487F" w:rsidRDefault="00CA15AE" w:rsidP="006D684E">
      <w:pPr>
        <w:pStyle w:val="Heading1"/>
        <w:numPr>
          <w:ilvl w:val="0"/>
          <w:numId w:val="12"/>
        </w:numPr>
      </w:pPr>
      <w:r>
        <w:br w:type="page"/>
      </w:r>
      <w:bookmarkStart w:id="0" w:name="_Toc220859472"/>
      <w:r w:rsidR="008D1A67" w:rsidRPr="00F2487F">
        <w:t>Inleiding</w:t>
      </w:r>
      <w:bookmarkEnd w:id="0"/>
    </w:p>
    <w:p w14:paraId="7B84BEFB" w14:textId="68F92FA4" w:rsidR="00F60C92" w:rsidRPr="00755FF1" w:rsidRDefault="006D684E" w:rsidP="006D684E">
      <w:pPr>
        <w:pStyle w:val="Heading3"/>
      </w:pPr>
      <w:bookmarkStart w:id="1" w:name="_Toc220859473"/>
      <w:r>
        <w:t>1.1</w:t>
      </w:r>
      <w:r w:rsidR="00964B99">
        <w:tab/>
      </w:r>
      <w:r w:rsidR="00F60C92" w:rsidRPr="00755FF1">
        <w:t>Wat is de M</w:t>
      </w:r>
      <w:r w:rsidR="00BA41D3" w:rsidRPr="00755FF1">
        <w:t>edezeggenschapsraad</w:t>
      </w:r>
      <w:r w:rsidR="00F60C92" w:rsidRPr="00755FF1">
        <w:t>?</w:t>
      </w:r>
      <w:bookmarkEnd w:id="1"/>
    </w:p>
    <w:p w14:paraId="3A30B0BA" w14:textId="2DE15A26" w:rsidR="00CA15AE" w:rsidRDefault="00CA15AE" w:rsidP="00CA15AE">
      <w:r>
        <w:t>De medezeggenschapsraad (MR) op S</w:t>
      </w:r>
      <w:r w:rsidR="009D29C1">
        <w:t>int</w:t>
      </w:r>
      <w:r>
        <w:t xml:space="preserve"> Franciscus bestaat uit ouders en personeel. Zij praten mee over alles wat met de school te maken heeft. Het schoolbestuur moet ieder belangrijk besluit voorleggen aan de raad. De medezeggenschapsraad kan ook ongevraagd een standpunt kenbaar maken aan het bestuur.</w:t>
      </w:r>
    </w:p>
    <w:p w14:paraId="7337F8F7" w14:textId="77777777" w:rsidR="00CA15AE" w:rsidRDefault="00CA15AE" w:rsidP="00CA15AE">
      <w:r>
        <w:t>Zowel de vertegenwoordigers van de ouders als de vertegenwoordigers van het personeel hebben instemmingsrecht over die zaken die voor hen van wezenlijk belang zijn. Ouders en personeel moeten bijvoorbeeld gezamenlijk instemmen met het schoolplan, de schoolgids en het schoolreglement. Ouders hebben ook instemmingsrecht over de besteding van de vrijwillige ouderbijdrage.</w:t>
      </w:r>
    </w:p>
    <w:p w14:paraId="380006C8" w14:textId="77777777" w:rsidR="00CA15AE" w:rsidRDefault="00CA15AE" w:rsidP="00CA15AE">
      <w:r>
        <w:t>In een aantal gevallen moeten het schoolbestuur en de directie advies vragen aan de medezeggenschapsraad over hun plannen met de school. Bijvoorbeeld over fusieplannen (het samengaan met een andere school), het aanstellingsbeleid en ontslagbeleid van het personeel. Het schoolbestuur moet serieus reageren op elk advies dat de medezeggenschapsraad geeft, maar hoeft het advies niet over te nemen.</w:t>
      </w:r>
    </w:p>
    <w:p w14:paraId="6A519D94" w14:textId="2CB76003" w:rsidR="00CA15AE" w:rsidRDefault="00B60C81" w:rsidP="006D684E">
      <w:pPr>
        <w:pStyle w:val="Heading3"/>
        <w:numPr>
          <w:ilvl w:val="1"/>
          <w:numId w:val="12"/>
        </w:numPr>
      </w:pPr>
      <w:bookmarkStart w:id="2" w:name="_Toc220859474"/>
      <w:r>
        <w:t>Samenstelling van de MR</w:t>
      </w:r>
      <w:bookmarkEnd w:id="2"/>
    </w:p>
    <w:p w14:paraId="58172FD9" w14:textId="2161EFF7" w:rsidR="00CA15AE" w:rsidRDefault="00CA15AE" w:rsidP="00CA15AE">
      <w:r>
        <w:t xml:space="preserve">De medezeggenschapsraad bestaat </w:t>
      </w:r>
      <w:r w:rsidR="00651178">
        <w:t xml:space="preserve">het schooljaar </w:t>
      </w:r>
      <w:r w:rsidR="001A379E">
        <w:t xml:space="preserve">2025-2026 </w:t>
      </w:r>
      <w:r>
        <w:t>uit de volgende personen:</w:t>
      </w:r>
    </w:p>
    <w:p w14:paraId="128A81FC" w14:textId="77777777" w:rsidR="00CA15AE" w:rsidRPr="001A379E" w:rsidRDefault="00CA15AE" w:rsidP="00CA15AE">
      <w:pPr>
        <w:rPr>
          <w:b/>
          <w:bCs/>
        </w:rPr>
      </w:pPr>
      <w:r w:rsidRPr="001A379E">
        <w:rPr>
          <w:b/>
          <w:bCs/>
        </w:rPr>
        <w:t>Oudergeleding:</w:t>
      </w:r>
    </w:p>
    <w:p w14:paraId="66A94B2E" w14:textId="2F26E2D0" w:rsidR="00CA15AE" w:rsidRDefault="006D18CF" w:rsidP="00CA15AE">
      <w:r>
        <w:t>Jasmijn</w:t>
      </w:r>
      <w:r w:rsidR="00CA15AE">
        <w:t xml:space="preserve"> (ouder </w:t>
      </w:r>
      <w:r w:rsidR="00B351E4">
        <w:t>Ooievaars</w:t>
      </w:r>
      <w:r w:rsidR="00CA15AE">
        <w:t xml:space="preserve">) </w:t>
      </w:r>
    </w:p>
    <w:p w14:paraId="6DD5247C" w14:textId="7E55E7C3" w:rsidR="00CA15AE" w:rsidRDefault="00CA15AE" w:rsidP="00CA15AE">
      <w:r>
        <w:t xml:space="preserve">Sarah (ouder groep </w:t>
      </w:r>
      <w:r w:rsidR="009F3215">
        <w:t>3</w:t>
      </w:r>
      <w:r>
        <w:t>)</w:t>
      </w:r>
    </w:p>
    <w:p w14:paraId="24E597CB" w14:textId="30C4FD91" w:rsidR="00CA15AE" w:rsidRDefault="00CA15AE" w:rsidP="00CA15AE">
      <w:r>
        <w:t xml:space="preserve">Oebele (ouder groep </w:t>
      </w:r>
      <w:r w:rsidR="009F3215">
        <w:t>2</w:t>
      </w:r>
      <w:r>
        <w:t xml:space="preserve"> en groep </w:t>
      </w:r>
      <w:r w:rsidR="00D8608E">
        <w:t>5</w:t>
      </w:r>
      <w:r>
        <w:t>)</w:t>
      </w:r>
    </w:p>
    <w:p w14:paraId="16FD0C35" w14:textId="77777777" w:rsidR="00CA15AE" w:rsidRPr="001A379E" w:rsidRDefault="00CA15AE" w:rsidP="00CA15AE">
      <w:pPr>
        <w:rPr>
          <w:b/>
          <w:bCs/>
        </w:rPr>
      </w:pPr>
      <w:r w:rsidRPr="001A379E">
        <w:rPr>
          <w:b/>
          <w:bCs/>
        </w:rPr>
        <w:t>Personeelsgeleding:</w:t>
      </w:r>
    </w:p>
    <w:p w14:paraId="48E83A3E" w14:textId="555BF0E8" w:rsidR="00D13889" w:rsidRDefault="00D13889" w:rsidP="00CA15AE">
      <w:r w:rsidRPr="00D13889">
        <w:t>Stijn (leerkracht groep 8, voorzitter</w:t>
      </w:r>
      <w:r w:rsidR="00130793">
        <w:t>)</w:t>
      </w:r>
    </w:p>
    <w:p w14:paraId="04CA0F58" w14:textId="3FE03D50" w:rsidR="00CA15AE" w:rsidRDefault="00D8608E" w:rsidP="00CA15AE">
      <w:r>
        <w:t xml:space="preserve">Erik Jan </w:t>
      </w:r>
      <w:r w:rsidR="00CA15AE">
        <w:t xml:space="preserve">(leerkracht groep </w:t>
      </w:r>
      <w:r>
        <w:t>5</w:t>
      </w:r>
      <w:r w:rsidR="00130793">
        <w:t xml:space="preserve"> en 8</w:t>
      </w:r>
      <w:r w:rsidR="00CA15AE">
        <w:t>)</w:t>
      </w:r>
    </w:p>
    <w:p w14:paraId="1AB98033" w14:textId="7F3FA215" w:rsidR="00CD5CF6" w:rsidRDefault="00CA15AE" w:rsidP="00CA15AE">
      <w:r>
        <w:t>Jesse</w:t>
      </w:r>
      <w:r w:rsidR="00130793">
        <w:t xml:space="preserve"> </w:t>
      </w:r>
      <w:r>
        <w:t xml:space="preserve">(leerkracht groep </w:t>
      </w:r>
      <w:r w:rsidR="00130793">
        <w:t>6</w:t>
      </w:r>
      <w:r>
        <w:t>)</w:t>
      </w:r>
    </w:p>
    <w:p w14:paraId="4C483EF7" w14:textId="0941A429" w:rsidR="0000564C" w:rsidRDefault="0000564C" w:rsidP="0000564C">
      <w:pPr>
        <w:pStyle w:val="Heading3"/>
      </w:pPr>
      <w:r>
        <w:t>1.3</w:t>
      </w:r>
      <w:r>
        <w:tab/>
        <w:t xml:space="preserve">MR regelement </w:t>
      </w:r>
    </w:p>
    <w:p w14:paraId="0AA45EB4" w14:textId="77777777" w:rsidR="0000564C" w:rsidRDefault="0000564C" w:rsidP="0000564C">
      <w:r w:rsidRPr="00AC44C5">
        <w:t>Het jaarplan van de MR is gebaseerd op het MR-reglement, zoals dat ieder jaar door het bestuur van de Stichting KOC Groningen (KOC) wordt vastgesteld.  Het MR regelement is het officiële document waarin staat beschreven hoe de MR van de school werkt</w:t>
      </w:r>
      <w:r>
        <w:t xml:space="preserve"> en wat de taken en bevoegdheden zijn.</w:t>
      </w:r>
    </w:p>
    <w:p w14:paraId="3D577BAE" w14:textId="77777777" w:rsidR="0000564C" w:rsidRDefault="0000564C" w:rsidP="00CA15AE"/>
    <w:p w14:paraId="42814A80" w14:textId="6AEB7307" w:rsidR="008E45C5" w:rsidRDefault="008E45C5">
      <w:r>
        <w:br w:type="page"/>
      </w:r>
    </w:p>
    <w:p w14:paraId="16191FD8" w14:textId="17311447" w:rsidR="00471A24" w:rsidRPr="006D728D" w:rsidRDefault="00471A24" w:rsidP="00964B99">
      <w:pPr>
        <w:pStyle w:val="Heading1"/>
        <w:numPr>
          <w:ilvl w:val="0"/>
          <w:numId w:val="12"/>
        </w:numPr>
      </w:pPr>
      <w:bookmarkStart w:id="3" w:name="_Toc220859475"/>
      <w:r w:rsidRPr="006D728D">
        <w:t xml:space="preserve">Bevoegdheden </w:t>
      </w:r>
      <w:r w:rsidR="00393A60">
        <w:t>MR</w:t>
      </w:r>
      <w:bookmarkEnd w:id="3"/>
    </w:p>
    <w:p w14:paraId="7102632A" w14:textId="1C86BD45" w:rsidR="005B4FDB" w:rsidRDefault="00964B99" w:rsidP="00865EF6">
      <w:pPr>
        <w:pStyle w:val="Heading3"/>
      </w:pPr>
      <w:bookmarkStart w:id="4" w:name="_Toc220859476"/>
      <w:r>
        <w:t>2.1</w:t>
      </w:r>
      <w:r>
        <w:tab/>
      </w:r>
      <w:r w:rsidR="005B4FDB">
        <w:t>Algemene rechten van de MR</w:t>
      </w:r>
      <w:bookmarkEnd w:id="4"/>
    </w:p>
    <w:p w14:paraId="0972382C" w14:textId="668E4D92" w:rsidR="00E017F5" w:rsidRPr="00E017F5" w:rsidRDefault="00E017F5" w:rsidP="00E017F5">
      <w:r w:rsidRPr="00E017F5">
        <w:t>De MR heeft een aantal wettelijke bevoegdheden die zijn vastgelegd in de Wet medezeggenschap op scholen (WMS). Deze bevoegdheden zorgen ervoor dat ouders en personeel invloed kunnen uitoefenen op het beleid en de gang van zaken binnen de school.</w:t>
      </w:r>
    </w:p>
    <w:p w14:paraId="17C784A7" w14:textId="77777777" w:rsidR="005B4FDB" w:rsidRPr="00865EF6" w:rsidRDefault="005B4FDB" w:rsidP="005B4FDB">
      <w:pPr>
        <w:rPr>
          <w:b/>
          <w:bCs/>
        </w:rPr>
      </w:pPr>
      <w:r w:rsidRPr="00865EF6">
        <w:rPr>
          <w:b/>
          <w:bCs/>
        </w:rPr>
        <w:t>Informatierecht</w:t>
      </w:r>
    </w:p>
    <w:p w14:paraId="5C38CA77" w14:textId="77777777" w:rsidR="005B4FDB" w:rsidRDefault="005B4FDB" w:rsidP="005B4FDB">
      <w:r>
        <w:t>De school moet de MR tijdig en volledig informeren over belangrijke plannen en ontwikkelingen, zoals fusies, begrotingen en onderwijskundige veranderingen.</w:t>
      </w:r>
    </w:p>
    <w:p w14:paraId="0E82F6F9" w14:textId="77777777" w:rsidR="005B4FDB" w:rsidRPr="00865EF6" w:rsidRDefault="005B4FDB" w:rsidP="005B4FDB">
      <w:pPr>
        <w:rPr>
          <w:b/>
          <w:bCs/>
        </w:rPr>
      </w:pPr>
      <w:r w:rsidRPr="00865EF6">
        <w:rPr>
          <w:b/>
          <w:bCs/>
        </w:rPr>
        <w:t>Overlegrecht</w:t>
      </w:r>
    </w:p>
    <w:p w14:paraId="51495F62" w14:textId="77777777" w:rsidR="005B4FDB" w:rsidRDefault="005B4FDB" w:rsidP="005B4FDB">
      <w:r>
        <w:t>De MR heeft het recht om overleg te voeren met het schoolbestuur. Vaak gebeurt dit via de schoolleiding, maar de MR mag ook rechtstreeks met het bestuur spreken.</w:t>
      </w:r>
    </w:p>
    <w:p w14:paraId="3CF93660" w14:textId="77777777" w:rsidR="005B4FDB" w:rsidRPr="00865EF6" w:rsidRDefault="005B4FDB" w:rsidP="005B4FDB">
      <w:pPr>
        <w:rPr>
          <w:b/>
          <w:bCs/>
        </w:rPr>
      </w:pPr>
      <w:r w:rsidRPr="00865EF6">
        <w:rPr>
          <w:b/>
          <w:bCs/>
        </w:rPr>
        <w:t>Initiatiefrecht</w:t>
      </w:r>
    </w:p>
    <w:p w14:paraId="3FA7D16C" w14:textId="77777777" w:rsidR="005B4FDB" w:rsidRDefault="005B4FDB" w:rsidP="005B4FDB">
      <w:r>
        <w:t>De MR mag zelf voorstellen doen over zaken die de school aangaan, zoals het lerarentekort, ouderbijdrage of veiligheid op school.</w:t>
      </w:r>
    </w:p>
    <w:p w14:paraId="7731A007" w14:textId="63011EDD" w:rsidR="005B4FDB" w:rsidRDefault="00964B99" w:rsidP="00755FF1">
      <w:pPr>
        <w:pStyle w:val="Heading3"/>
      </w:pPr>
      <w:bookmarkStart w:id="5" w:name="_Toc220859477"/>
      <w:r>
        <w:t>2.2</w:t>
      </w:r>
      <w:r>
        <w:tab/>
      </w:r>
      <w:r w:rsidR="005B4FDB">
        <w:t>Bijzondere bevoegdheden</w:t>
      </w:r>
      <w:r w:rsidR="0072477D">
        <w:t xml:space="preserve"> van de MR</w:t>
      </w:r>
      <w:bookmarkEnd w:id="5"/>
    </w:p>
    <w:p w14:paraId="04DB850B" w14:textId="249FE0BB" w:rsidR="00612161" w:rsidRDefault="00D17184" w:rsidP="005B4FDB">
      <w:pPr>
        <w:rPr>
          <w:b/>
          <w:bCs/>
        </w:rPr>
      </w:pPr>
      <w:r>
        <w:t xml:space="preserve">Naast de algemene rechten, heeft de MR een aantal bijzondere bevoegdheden. Deze bevoegdheden zijn vastgelegd in het MR-reglement. </w:t>
      </w:r>
    </w:p>
    <w:p w14:paraId="1BF4E0D6" w14:textId="4CAEE6DD" w:rsidR="005B4FDB" w:rsidRPr="004168E5" w:rsidRDefault="005B4FDB" w:rsidP="005B4FDB">
      <w:pPr>
        <w:rPr>
          <w:b/>
          <w:bCs/>
        </w:rPr>
      </w:pPr>
      <w:r w:rsidRPr="004168E5">
        <w:rPr>
          <w:b/>
          <w:bCs/>
        </w:rPr>
        <w:t>Instemming</w:t>
      </w:r>
      <w:r w:rsidR="00363339">
        <w:rPr>
          <w:b/>
          <w:bCs/>
        </w:rPr>
        <w:t>bevoegdheid</w:t>
      </w:r>
    </w:p>
    <w:p w14:paraId="1E38CC17" w14:textId="12EFDA39" w:rsidR="00B06ADC" w:rsidRDefault="0074199E" w:rsidP="005B4FDB">
      <w:r>
        <w:t xml:space="preserve">De schoolleiding </w:t>
      </w:r>
      <w:r w:rsidR="00B06ADC" w:rsidRPr="00B06ADC">
        <w:t>mag bepaalde besluiten pas nemen als de MR hiermee heeft ingestemd</w:t>
      </w:r>
      <w:r w:rsidR="00B06ADC">
        <w:t xml:space="preserve">. Voorbeelden zijn </w:t>
      </w:r>
      <w:r w:rsidR="00616068">
        <w:t>vaststelling of wijziging van het schoolplan</w:t>
      </w:r>
      <w:r w:rsidR="00AC0C90">
        <w:t xml:space="preserve"> en het </w:t>
      </w:r>
      <w:r w:rsidR="005D35E7">
        <w:t>schoolreglement</w:t>
      </w:r>
      <w:r w:rsidR="00363339">
        <w:t xml:space="preserve"> of </w:t>
      </w:r>
      <w:r w:rsidR="005D35E7">
        <w:t xml:space="preserve">veranderingen van onderwijskundige doelstellingen van de school. </w:t>
      </w:r>
      <w:r w:rsidR="00046D1E">
        <w:t xml:space="preserve">Er kan daarbij onderscheid worden gemaakt tussen de instemmingsbevoegdheid van de </w:t>
      </w:r>
      <w:r w:rsidR="00E27BC1">
        <w:t>personeelsgeleding en die van de oudergeleding</w:t>
      </w:r>
      <w:r w:rsidR="00C461B9">
        <w:t xml:space="preserve"> van de MR</w:t>
      </w:r>
      <w:r w:rsidR="00E27BC1">
        <w:t xml:space="preserve">. </w:t>
      </w:r>
      <w:r w:rsidR="00AC0C90">
        <w:t xml:space="preserve"> </w:t>
      </w:r>
    </w:p>
    <w:p w14:paraId="1C64F51D" w14:textId="736B8FA7" w:rsidR="005B4FDB" w:rsidRPr="004168E5" w:rsidRDefault="005B4FDB" w:rsidP="005B4FDB">
      <w:pPr>
        <w:rPr>
          <w:b/>
          <w:bCs/>
        </w:rPr>
      </w:pPr>
      <w:r w:rsidRPr="004168E5">
        <w:rPr>
          <w:b/>
          <w:bCs/>
        </w:rPr>
        <w:t>Advies</w:t>
      </w:r>
      <w:r w:rsidR="009047D6">
        <w:rPr>
          <w:b/>
          <w:bCs/>
        </w:rPr>
        <w:t>bev</w:t>
      </w:r>
      <w:r w:rsidR="002872FB">
        <w:rPr>
          <w:b/>
          <w:bCs/>
        </w:rPr>
        <w:t>o</w:t>
      </w:r>
      <w:r w:rsidR="009047D6">
        <w:rPr>
          <w:b/>
          <w:bCs/>
        </w:rPr>
        <w:t>egdheid</w:t>
      </w:r>
    </w:p>
    <w:p w14:paraId="4BE47135" w14:textId="77777777" w:rsidR="00DE0106" w:rsidRDefault="002872FB" w:rsidP="002872FB">
      <w:r w:rsidRPr="002872FB">
        <w:t xml:space="preserve">Bij een flink aantal besluiten hoeft de MR niet in te stemmen, maar moet </w:t>
      </w:r>
      <w:r w:rsidR="00DD4C40">
        <w:t>de schoolleiding wel</w:t>
      </w:r>
      <w:r w:rsidRPr="002872FB">
        <w:t xml:space="preserve"> advies vragen. Dat advies moet serieus worden meegewogen.</w:t>
      </w:r>
      <w:r>
        <w:t xml:space="preserve"> </w:t>
      </w:r>
      <w:r w:rsidR="002B77FC">
        <w:t>Voorbeelden</w:t>
      </w:r>
      <w:r w:rsidR="001E37D4">
        <w:t xml:space="preserve"> van de adviesbevoegdheid zijn vaststelling of wijziging van het </w:t>
      </w:r>
      <w:r w:rsidR="002B77FC">
        <w:t>meerjarig financieel beleid (begroting), toelatingsbeleid van leerlingen</w:t>
      </w:r>
      <w:r w:rsidR="00834F47">
        <w:t xml:space="preserve"> of </w:t>
      </w:r>
      <w:r w:rsidR="00DE0106">
        <w:t>onderhoud of verbouwing van de school.</w:t>
      </w:r>
    </w:p>
    <w:p w14:paraId="257FE52C" w14:textId="06A4C48D" w:rsidR="00D4350E" w:rsidRDefault="009975F7" w:rsidP="009975F7">
      <w:pPr>
        <w:pStyle w:val="Heading3"/>
      </w:pPr>
      <w:r>
        <w:t>2.3 Bevoegdheden GMR</w:t>
      </w:r>
    </w:p>
    <w:p w14:paraId="315EE238" w14:textId="546EE32E" w:rsidR="009975F7" w:rsidRDefault="00B92F24" w:rsidP="009A7DDE">
      <w:r>
        <w:t xml:space="preserve">De </w:t>
      </w:r>
      <w:r w:rsidRPr="00B92F24">
        <w:t>Stichting KOC Groningen (KOC)</w:t>
      </w:r>
      <w:r>
        <w:t xml:space="preserve"> heeft een Gemeenschappelijke </w:t>
      </w:r>
      <w:r w:rsidR="00257E4F">
        <w:t>Medenzeggenschapsraad, de GMR. De GMR treedt in plaats va de MR als het gaat om aangele</w:t>
      </w:r>
      <w:r w:rsidR="00002DA2">
        <w:t xml:space="preserve">genheden die van gemeenschappelijk belang zijn voor alle scholen van de stichting. </w:t>
      </w:r>
      <w:r>
        <w:t xml:space="preserve"> </w:t>
      </w:r>
    </w:p>
    <w:p w14:paraId="559A11E8" w14:textId="77777777" w:rsidR="00DE0106" w:rsidRDefault="00DE0106">
      <w:pPr>
        <w:rPr>
          <w:rFonts w:asciiTheme="majorHAnsi" w:eastAsiaTheme="majorEastAsia" w:hAnsiTheme="majorHAnsi" w:cstheme="majorBidi"/>
          <w:color w:val="0F4761" w:themeColor="accent1" w:themeShade="BF"/>
          <w:sz w:val="40"/>
          <w:szCs w:val="40"/>
        </w:rPr>
      </w:pPr>
      <w:bookmarkStart w:id="6" w:name="_Toc220859478"/>
      <w:r>
        <w:br w:type="page"/>
      </w:r>
    </w:p>
    <w:p w14:paraId="6B80208E" w14:textId="2BAAE182" w:rsidR="00D4350E" w:rsidRDefault="00D4350E" w:rsidP="00964B99">
      <w:pPr>
        <w:pStyle w:val="Heading1"/>
        <w:numPr>
          <w:ilvl w:val="0"/>
          <w:numId w:val="12"/>
        </w:numPr>
      </w:pPr>
      <w:r w:rsidRPr="006D728D">
        <w:t>Thema</w:t>
      </w:r>
      <w:r w:rsidR="006D728D">
        <w:t>’</w:t>
      </w:r>
      <w:r w:rsidRPr="006D728D">
        <w:t xml:space="preserve">s </w:t>
      </w:r>
      <w:r w:rsidR="006D728D">
        <w:t>MR</w:t>
      </w:r>
      <w:bookmarkEnd w:id="6"/>
      <w:r w:rsidR="006D728D">
        <w:t xml:space="preserve"> </w:t>
      </w:r>
    </w:p>
    <w:p w14:paraId="310F9EE2" w14:textId="34A84442" w:rsidR="007B2C8E" w:rsidRPr="007B2C8E" w:rsidRDefault="006B3D53" w:rsidP="007B2C8E">
      <w:r>
        <w:t xml:space="preserve">Naast de vaste onderwerpen </w:t>
      </w:r>
      <w:r w:rsidR="00D27F81">
        <w:t xml:space="preserve">in het kader van de rechten en bevoegdheden, </w:t>
      </w:r>
      <w:r>
        <w:t xml:space="preserve">behandeld de MR elke vergadering een aantal actuele thema’s. </w:t>
      </w:r>
      <w:r w:rsidR="007E7BFA">
        <w:t>De MR van de Sint Franciscus richt zich op de volgende thema’s, waarbij er ieder schooljaar een of meerdere thema</w:t>
      </w:r>
      <w:r w:rsidR="008267C7">
        <w:t>’</w:t>
      </w:r>
      <w:r w:rsidR="007E7BFA">
        <w:t xml:space="preserve">s </w:t>
      </w:r>
      <w:r w:rsidR="008267C7">
        <w:t xml:space="preserve">door de MR als speerpunt wordt aangedragen bij de schoolleiding. </w:t>
      </w:r>
      <w:r>
        <w:t xml:space="preserve"> </w:t>
      </w:r>
    </w:p>
    <w:p w14:paraId="678839FF" w14:textId="24BB427A" w:rsidR="00D4350E" w:rsidRDefault="00964B99" w:rsidP="00C96079">
      <w:pPr>
        <w:pStyle w:val="Heading3"/>
      </w:pPr>
      <w:bookmarkStart w:id="7" w:name="_Toc220859479"/>
      <w:r>
        <w:t>3.1</w:t>
      </w:r>
      <w:r>
        <w:tab/>
      </w:r>
      <w:bookmarkEnd w:id="7"/>
      <w:r w:rsidR="001B759D">
        <w:t xml:space="preserve">Zichtbaarheid </w:t>
      </w:r>
      <w:r w:rsidR="00E9082D">
        <w:t>MR</w:t>
      </w:r>
    </w:p>
    <w:tbl>
      <w:tblPr>
        <w:tblStyle w:val="TableGridLight"/>
        <w:tblW w:w="0" w:type="auto"/>
        <w:tblLook w:val="04A0" w:firstRow="1" w:lastRow="0" w:firstColumn="1" w:lastColumn="0" w:noHBand="0" w:noVBand="1"/>
      </w:tblPr>
      <w:tblGrid>
        <w:gridCol w:w="6516"/>
        <w:gridCol w:w="2546"/>
      </w:tblGrid>
      <w:tr w:rsidR="008506A5" w:rsidRPr="00AC6CDD" w14:paraId="01AF03F3" w14:textId="76A4CB70">
        <w:tc>
          <w:tcPr>
            <w:tcW w:w="9062" w:type="dxa"/>
            <w:gridSpan w:val="2"/>
          </w:tcPr>
          <w:p w14:paraId="578D24C7" w14:textId="77777777" w:rsidR="008506A5" w:rsidRPr="004E1C3E" w:rsidRDefault="008506A5" w:rsidP="00D4350E">
            <w:pPr>
              <w:rPr>
                <w:b/>
                <w:bCs/>
              </w:rPr>
            </w:pPr>
            <w:bookmarkStart w:id="8" w:name="_Hlk213266879"/>
            <w:r w:rsidRPr="004E1C3E">
              <w:rPr>
                <w:b/>
                <w:bCs/>
              </w:rPr>
              <w:t xml:space="preserve">Toelichting </w:t>
            </w:r>
          </w:p>
          <w:p w14:paraId="7ACFC429" w14:textId="41B33DB9" w:rsidR="008506A5" w:rsidRDefault="00D27F81" w:rsidP="00417A27">
            <w:r>
              <w:t>De ouderbetrokkenheid bij de school</w:t>
            </w:r>
            <w:r w:rsidR="00155B8B">
              <w:t xml:space="preserve"> en de activiteiten op school </w:t>
            </w:r>
            <w:r w:rsidR="00B57426">
              <w:t>is groot. De betrokkenheid</w:t>
            </w:r>
            <w:r w:rsidR="009F21C5">
              <w:t xml:space="preserve"> van de leerkrachten en ouders bij de </w:t>
            </w:r>
            <w:r w:rsidR="00B57426">
              <w:t xml:space="preserve">MR </w:t>
            </w:r>
            <w:r w:rsidR="009F21C5">
              <w:t xml:space="preserve">is echter </w:t>
            </w:r>
            <w:r w:rsidR="00155B8B">
              <w:t xml:space="preserve">beperkt. </w:t>
            </w:r>
            <w:r w:rsidR="008506A5" w:rsidRPr="00AC6CDD">
              <w:t>W</w:t>
            </w:r>
            <w:r w:rsidR="00155B8B">
              <w:t xml:space="preserve">e streven naar </w:t>
            </w:r>
            <w:r w:rsidR="009F21C5">
              <w:t xml:space="preserve">goede en betrouwbare vertegenwoordiging van de </w:t>
            </w:r>
            <w:r w:rsidR="00417A27">
              <w:t>achterban</w:t>
            </w:r>
            <w:r w:rsidR="00EE1F5F">
              <w:t xml:space="preserve">. We willen </w:t>
            </w:r>
            <w:r w:rsidR="00417A27">
              <w:t>zichtbaar</w:t>
            </w:r>
            <w:r w:rsidR="00A049C1">
              <w:t xml:space="preserve"> </w:t>
            </w:r>
            <w:r w:rsidR="00417A27">
              <w:t xml:space="preserve">en benaderbaar zijn.  </w:t>
            </w:r>
            <w:r w:rsidR="009F21C5">
              <w:t xml:space="preserve"> </w:t>
            </w:r>
          </w:p>
          <w:p w14:paraId="2B1D893D" w14:textId="66B05C08" w:rsidR="00417A27" w:rsidRPr="004E1C3E" w:rsidRDefault="00417A27" w:rsidP="00417A27">
            <w:pPr>
              <w:rPr>
                <w:b/>
                <w:bCs/>
              </w:rPr>
            </w:pPr>
          </w:p>
        </w:tc>
      </w:tr>
      <w:tr w:rsidR="008506A5" w:rsidRPr="00AC6CDD" w14:paraId="716E3E82" w14:textId="1A7B1099" w:rsidTr="003B4A0F">
        <w:tc>
          <w:tcPr>
            <w:tcW w:w="6516" w:type="dxa"/>
          </w:tcPr>
          <w:p w14:paraId="702BB954" w14:textId="725A8F81" w:rsidR="008506A5" w:rsidRPr="00A87C46" w:rsidRDefault="008506A5" w:rsidP="00D4350E">
            <w:pPr>
              <w:rPr>
                <w:b/>
                <w:bCs/>
              </w:rPr>
            </w:pPr>
            <w:r w:rsidRPr="00A87C46">
              <w:rPr>
                <w:b/>
                <w:bCs/>
              </w:rPr>
              <w:t>Actie</w:t>
            </w:r>
            <w:r w:rsidR="00ED1814">
              <w:rPr>
                <w:b/>
                <w:bCs/>
              </w:rPr>
              <w:t>s</w:t>
            </w:r>
            <w:r w:rsidRPr="00A87C46">
              <w:rPr>
                <w:b/>
                <w:bCs/>
              </w:rPr>
              <w:t xml:space="preserve"> 2025/ 2026</w:t>
            </w:r>
          </w:p>
          <w:p w14:paraId="0037CB1B" w14:textId="7644DD23" w:rsidR="00A049C1" w:rsidRDefault="00A049C1" w:rsidP="00417A27">
            <w:pPr>
              <w:pStyle w:val="ListParagraph"/>
              <w:numPr>
                <w:ilvl w:val="0"/>
                <w:numId w:val="15"/>
              </w:numPr>
            </w:pPr>
            <w:r>
              <w:t xml:space="preserve">Opstellen </w:t>
            </w:r>
            <w:r w:rsidR="00FE105A">
              <w:t xml:space="preserve">en delen </w:t>
            </w:r>
            <w:r>
              <w:t xml:space="preserve">MR jaarplan </w:t>
            </w:r>
          </w:p>
          <w:p w14:paraId="06E7A74F" w14:textId="00D2D926" w:rsidR="008506A5" w:rsidRDefault="00A049C1" w:rsidP="00417A27">
            <w:pPr>
              <w:pStyle w:val="ListParagraph"/>
              <w:numPr>
                <w:ilvl w:val="0"/>
                <w:numId w:val="15"/>
              </w:numPr>
            </w:pPr>
            <w:r>
              <w:t>Re</w:t>
            </w:r>
            <w:r w:rsidR="00984A57">
              <w:t>ge</w:t>
            </w:r>
            <w:r>
              <w:t xml:space="preserve">lmatig </w:t>
            </w:r>
            <w:r w:rsidR="00417A27">
              <w:t>nieuws en berichten delen op Parro</w:t>
            </w:r>
          </w:p>
          <w:p w14:paraId="5389B2FD" w14:textId="7CB0B24C" w:rsidR="00417A27" w:rsidRDefault="00417A27" w:rsidP="00417A27">
            <w:pPr>
              <w:pStyle w:val="ListParagraph"/>
              <w:numPr>
                <w:ilvl w:val="0"/>
                <w:numId w:val="15"/>
              </w:numPr>
            </w:pPr>
            <w:r>
              <w:t xml:space="preserve">Aansprekende flyer met foto publiceren </w:t>
            </w:r>
          </w:p>
          <w:p w14:paraId="619B324E" w14:textId="1B56F3EA" w:rsidR="00417A27" w:rsidRDefault="00ED1814" w:rsidP="00417A27">
            <w:pPr>
              <w:pStyle w:val="ListParagraph"/>
              <w:numPr>
                <w:ilvl w:val="0"/>
                <w:numId w:val="15"/>
              </w:numPr>
            </w:pPr>
            <w:r>
              <w:t>Achterban actief benaderen over de activiteiten van de MR</w:t>
            </w:r>
          </w:p>
          <w:p w14:paraId="0746D705" w14:textId="56618E88" w:rsidR="00645FF6" w:rsidRPr="00AC6CDD" w:rsidRDefault="00645FF6" w:rsidP="00417A27">
            <w:pPr>
              <w:pStyle w:val="ListParagraph"/>
              <w:numPr>
                <w:ilvl w:val="0"/>
                <w:numId w:val="15"/>
              </w:numPr>
            </w:pPr>
            <w:r>
              <w:t>Toelichting geven op de ouderavonden</w:t>
            </w:r>
          </w:p>
          <w:p w14:paraId="080CE307" w14:textId="3C814F0B" w:rsidR="008506A5" w:rsidRPr="00AC6CDD" w:rsidRDefault="008506A5" w:rsidP="00D4350E"/>
        </w:tc>
        <w:tc>
          <w:tcPr>
            <w:tcW w:w="2546" w:type="dxa"/>
          </w:tcPr>
          <w:p w14:paraId="29549F49" w14:textId="77777777" w:rsidR="008506A5" w:rsidRDefault="0070661E" w:rsidP="00D4350E">
            <w:pPr>
              <w:rPr>
                <w:b/>
                <w:bCs/>
              </w:rPr>
            </w:pPr>
            <w:r>
              <w:rPr>
                <w:b/>
                <w:bCs/>
              </w:rPr>
              <w:t>Status</w:t>
            </w:r>
          </w:p>
          <w:p w14:paraId="3F9660B0" w14:textId="2A7E4733" w:rsidR="00A049C1" w:rsidRDefault="002B45DA" w:rsidP="00417A27">
            <w:pPr>
              <w:pStyle w:val="ListParagraph"/>
              <w:numPr>
                <w:ilvl w:val="0"/>
                <w:numId w:val="16"/>
              </w:numPr>
            </w:pPr>
            <w:r>
              <w:t xml:space="preserve">Ontwikkeling </w:t>
            </w:r>
          </w:p>
          <w:p w14:paraId="49A73476" w14:textId="7302702D" w:rsidR="0070661E" w:rsidRDefault="00417A27" w:rsidP="00417A27">
            <w:pPr>
              <w:pStyle w:val="ListParagraph"/>
              <w:numPr>
                <w:ilvl w:val="0"/>
                <w:numId w:val="16"/>
              </w:numPr>
            </w:pPr>
            <w:r>
              <w:t>Doorlopend</w:t>
            </w:r>
          </w:p>
          <w:p w14:paraId="0F803BAE" w14:textId="77777777" w:rsidR="00ED1814" w:rsidRDefault="00417A27" w:rsidP="00417A27">
            <w:pPr>
              <w:pStyle w:val="ListParagraph"/>
              <w:numPr>
                <w:ilvl w:val="0"/>
                <w:numId w:val="16"/>
              </w:numPr>
            </w:pPr>
            <w:r>
              <w:t>Gereed</w:t>
            </w:r>
          </w:p>
          <w:p w14:paraId="32362E95" w14:textId="77777777" w:rsidR="00417A27" w:rsidRDefault="003F7859" w:rsidP="00417A27">
            <w:pPr>
              <w:pStyle w:val="ListParagraph"/>
              <w:numPr>
                <w:ilvl w:val="0"/>
                <w:numId w:val="16"/>
              </w:numPr>
            </w:pPr>
            <w:r>
              <w:t>D</w:t>
            </w:r>
            <w:r w:rsidR="00ED1814">
              <w:t>oorlopend</w:t>
            </w:r>
            <w:r>
              <w:t xml:space="preserve"> </w:t>
            </w:r>
            <w:r w:rsidR="00417A27">
              <w:t xml:space="preserve"> </w:t>
            </w:r>
          </w:p>
          <w:p w14:paraId="7E3870AE" w14:textId="375127E8" w:rsidR="00645FF6" w:rsidRPr="0070661E" w:rsidRDefault="00645FF6" w:rsidP="00417A27">
            <w:pPr>
              <w:pStyle w:val="ListParagraph"/>
              <w:numPr>
                <w:ilvl w:val="0"/>
                <w:numId w:val="16"/>
              </w:numPr>
            </w:pPr>
            <w:r>
              <w:t xml:space="preserve">Ontwikkeling </w:t>
            </w:r>
          </w:p>
        </w:tc>
      </w:tr>
      <w:bookmarkEnd w:id="8"/>
    </w:tbl>
    <w:p w14:paraId="7F2481C1" w14:textId="77777777" w:rsidR="00586861" w:rsidRDefault="00586861" w:rsidP="00D4350E"/>
    <w:p w14:paraId="7FAF3271" w14:textId="0DE3E2DB" w:rsidR="00D4350E" w:rsidRPr="00584810" w:rsidRDefault="00964B99" w:rsidP="00C96079">
      <w:pPr>
        <w:pStyle w:val="Heading3"/>
      </w:pPr>
      <w:bookmarkStart w:id="9" w:name="_Toc220859482"/>
      <w:r>
        <w:t>3.4</w:t>
      </w:r>
      <w:r>
        <w:tab/>
      </w:r>
      <w:r w:rsidR="001B759D">
        <w:t>V</w:t>
      </w:r>
      <w:r w:rsidR="00EE1F5F">
        <w:t>eilige s</w:t>
      </w:r>
      <w:r w:rsidR="00D4350E" w:rsidRPr="00584810">
        <w:t>choolomgeving</w:t>
      </w:r>
      <w:bookmarkEnd w:id="9"/>
      <w:r w:rsidR="00D4350E" w:rsidRPr="00584810">
        <w:t xml:space="preserve"> </w:t>
      </w:r>
    </w:p>
    <w:tbl>
      <w:tblPr>
        <w:tblStyle w:val="TableGridLight"/>
        <w:tblW w:w="0" w:type="auto"/>
        <w:tblLook w:val="04A0" w:firstRow="1" w:lastRow="0" w:firstColumn="1" w:lastColumn="0" w:noHBand="0" w:noVBand="1"/>
      </w:tblPr>
      <w:tblGrid>
        <w:gridCol w:w="6516"/>
        <w:gridCol w:w="2546"/>
      </w:tblGrid>
      <w:tr w:rsidR="00586861" w:rsidRPr="00AC6CDD" w14:paraId="60BF7902" w14:textId="77777777">
        <w:tc>
          <w:tcPr>
            <w:tcW w:w="9062" w:type="dxa"/>
            <w:gridSpan w:val="2"/>
          </w:tcPr>
          <w:p w14:paraId="355D5663" w14:textId="77777777" w:rsidR="00586861" w:rsidRPr="004E1C3E" w:rsidRDefault="00586861">
            <w:pPr>
              <w:rPr>
                <w:b/>
                <w:bCs/>
              </w:rPr>
            </w:pPr>
            <w:r w:rsidRPr="004E1C3E">
              <w:rPr>
                <w:b/>
                <w:bCs/>
              </w:rPr>
              <w:t xml:space="preserve">Toelichting </w:t>
            </w:r>
          </w:p>
          <w:p w14:paraId="0E6FF521" w14:textId="37FE4AC4" w:rsidR="00586861" w:rsidRDefault="000A36A1" w:rsidP="00E03F92">
            <w:r>
              <w:t xml:space="preserve">Er zijn veel (gebieds)ontwikkelingen in de directe omgeving van de school. Denk </w:t>
            </w:r>
            <w:r w:rsidR="00E9082D">
              <w:t xml:space="preserve">aan de </w:t>
            </w:r>
            <w:r>
              <w:t xml:space="preserve">verbouwing van de Gerrit Krolbrug, de </w:t>
            </w:r>
            <w:r w:rsidR="00902134">
              <w:t xml:space="preserve">herinrichting van de Korreweg </w:t>
            </w:r>
            <w:r w:rsidR="0017578C">
              <w:t xml:space="preserve">naar een </w:t>
            </w:r>
            <w:r w:rsidR="00902134">
              <w:t>fietsstraat en</w:t>
            </w:r>
            <w:r w:rsidR="0016385C">
              <w:t xml:space="preserve"> de ontwikkeling van de Oosterhamrikzone.</w:t>
            </w:r>
            <w:r w:rsidR="0017578C">
              <w:t xml:space="preserve"> </w:t>
            </w:r>
            <w:r w:rsidR="0016385C">
              <w:t xml:space="preserve">Ontwikkelingen die van </w:t>
            </w:r>
            <w:r w:rsidR="0017578C">
              <w:t xml:space="preserve">grote </w:t>
            </w:r>
            <w:r w:rsidR="0016385C">
              <w:t xml:space="preserve">de </w:t>
            </w:r>
            <w:r w:rsidR="0017578C">
              <w:t>invloed</w:t>
            </w:r>
            <w:r w:rsidR="0016385C">
              <w:t xml:space="preserve"> zijn op de </w:t>
            </w:r>
            <w:r w:rsidR="0017578C">
              <w:t xml:space="preserve">bereikbaarheid en een veilige schoolomgeving. </w:t>
            </w:r>
          </w:p>
          <w:p w14:paraId="0A119CF7" w14:textId="36AEF23C" w:rsidR="00E03F92" w:rsidRPr="004E1C3E" w:rsidRDefault="00E03F92" w:rsidP="00E03F92">
            <w:pPr>
              <w:rPr>
                <w:b/>
                <w:bCs/>
              </w:rPr>
            </w:pPr>
          </w:p>
        </w:tc>
      </w:tr>
      <w:tr w:rsidR="00586861" w:rsidRPr="00AC6CDD" w14:paraId="3C849F42" w14:textId="77777777" w:rsidTr="003B4A0F">
        <w:tc>
          <w:tcPr>
            <w:tcW w:w="6516" w:type="dxa"/>
          </w:tcPr>
          <w:p w14:paraId="2C92344B" w14:textId="7F397355" w:rsidR="00586861" w:rsidRPr="00A87C46" w:rsidRDefault="00586861">
            <w:pPr>
              <w:rPr>
                <w:b/>
                <w:bCs/>
              </w:rPr>
            </w:pPr>
            <w:r w:rsidRPr="00A87C46">
              <w:rPr>
                <w:b/>
                <w:bCs/>
              </w:rPr>
              <w:t>Actie</w:t>
            </w:r>
            <w:r w:rsidR="003E39E0">
              <w:rPr>
                <w:b/>
                <w:bCs/>
              </w:rPr>
              <w:t>s</w:t>
            </w:r>
            <w:r w:rsidRPr="00A87C46">
              <w:rPr>
                <w:b/>
                <w:bCs/>
              </w:rPr>
              <w:t xml:space="preserve"> 2025/ 2026</w:t>
            </w:r>
          </w:p>
          <w:p w14:paraId="7FECF0AB" w14:textId="35538DDB" w:rsidR="00586861" w:rsidRDefault="00E03F92" w:rsidP="00E03F92">
            <w:pPr>
              <w:pStyle w:val="ListParagraph"/>
              <w:numPr>
                <w:ilvl w:val="0"/>
                <w:numId w:val="17"/>
              </w:numPr>
            </w:pPr>
            <w:r>
              <w:t>Ontwikkelingen actief volgen en in elke vergadering bespreken</w:t>
            </w:r>
          </w:p>
          <w:p w14:paraId="0BA39A67" w14:textId="294E237D" w:rsidR="00CB140D" w:rsidRDefault="00CB140D" w:rsidP="00E03F92">
            <w:pPr>
              <w:pStyle w:val="ListParagraph"/>
              <w:numPr>
                <w:ilvl w:val="0"/>
                <w:numId w:val="17"/>
              </w:numPr>
            </w:pPr>
            <w:r>
              <w:t xml:space="preserve">Zorgen en wensen </w:t>
            </w:r>
            <w:r w:rsidR="00BA6256">
              <w:t xml:space="preserve">actief </w:t>
            </w:r>
            <w:r>
              <w:t xml:space="preserve">ophalen bij de </w:t>
            </w:r>
            <w:r w:rsidR="00BA6256">
              <w:t>achterban</w:t>
            </w:r>
          </w:p>
          <w:p w14:paraId="1262DBB2" w14:textId="68B55967" w:rsidR="00BA6256" w:rsidRDefault="00BA6256" w:rsidP="00E03F92">
            <w:pPr>
              <w:pStyle w:val="ListParagraph"/>
              <w:numPr>
                <w:ilvl w:val="0"/>
                <w:numId w:val="17"/>
              </w:numPr>
            </w:pPr>
            <w:r>
              <w:t xml:space="preserve">Knelpunten signaleren en agenderen </w:t>
            </w:r>
          </w:p>
          <w:p w14:paraId="4953D0EC" w14:textId="50F735DE" w:rsidR="00BA6256" w:rsidRPr="00AC6CDD" w:rsidRDefault="00E9082D" w:rsidP="00E03F92">
            <w:pPr>
              <w:pStyle w:val="ListParagraph"/>
              <w:numPr>
                <w:ilvl w:val="0"/>
                <w:numId w:val="17"/>
              </w:numPr>
            </w:pPr>
            <w:r>
              <w:t>Actief deelnemen in bewoners- of buurtgroepen</w:t>
            </w:r>
          </w:p>
          <w:p w14:paraId="3FD9BEA4" w14:textId="77777777" w:rsidR="00586861" w:rsidRPr="00AC6CDD" w:rsidRDefault="00586861"/>
        </w:tc>
        <w:tc>
          <w:tcPr>
            <w:tcW w:w="2546" w:type="dxa"/>
          </w:tcPr>
          <w:p w14:paraId="1F73706C" w14:textId="77777777" w:rsidR="00586861" w:rsidRDefault="00586861">
            <w:pPr>
              <w:rPr>
                <w:b/>
                <w:bCs/>
              </w:rPr>
            </w:pPr>
            <w:r>
              <w:rPr>
                <w:b/>
                <w:bCs/>
              </w:rPr>
              <w:t>Status</w:t>
            </w:r>
          </w:p>
          <w:p w14:paraId="63A69B3E" w14:textId="77777777" w:rsidR="00586861" w:rsidRDefault="00CB140D" w:rsidP="00CB140D">
            <w:pPr>
              <w:pStyle w:val="ListParagraph"/>
              <w:numPr>
                <w:ilvl w:val="0"/>
                <w:numId w:val="18"/>
              </w:numPr>
            </w:pPr>
            <w:r>
              <w:t xml:space="preserve">Doorlopend </w:t>
            </w:r>
          </w:p>
          <w:p w14:paraId="1833D75C" w14:textId="77777777" w:rsidR="00CB140D" w:rsidRDefault="00BA6256" w:rsidP="00CB140D">
            <w:pPr>
              <w:pStyle w:val="ListParagraph"/>
              <w:numPr>
                <w:ilvl w:val="0"/>
                <w:numId w:val="18"/>
              </w:numPr>
            </w:pPr>
            <w:r>
              <w:t xml:space="preserve">Ontwikkeling </w:t>
            </w:r>
          </w:p>
          <w:p w14:paraId="74DB5591" w14:textId="77777777" w:rsidR="00BA6256" w:rsidRDefault="00BA6256" w:rsidP="00CB140D">
            <w:pPr>
              <w:pStyle w:val="ListParagraph"/>
              <w:numPr>
                <w:ilvl w:val="0"/>
                <w:numId w:val="18"/>
              </w:numPr>
            </w:pPr>
            <w:r>
              <w:t xml:space="preserve">Doorlopend </w:t>
            </w:r>
          </w:p>
          <w:p w14:paraId="2AACA6B8" w14:textId="2D7E7357" w:rsidR="00E9082D" w:rsidRPr="0070661E" w:rsidRDefault="00E9082D" w:rsidP="00CB140D">
            <w:pPr>
              <w:pStyle w:val="ListParagraph"/>
              <w:numPr>
                <w:ilvl w:val="0"/>
                <w:numId w:val="18"/>
              </w:numPr>
            </w:pPr>
            <w:r>
              <w:t xml:space="preserve">Doorlopend </w:t>
            </w:r>
          </w:p>
        </w:tc>
      </w:tr>
    </w:tbl>
    <w:p w14:paraId="5157EE49" w14:textId="77777777" w:rsidR="00586861" w:rsidRDefault="00586861" w:rsidP="00D4350E"/>
    <w:p w14:paraId="72462907" w14:textId="77777777" w:rsidR="00586861" w:rsidRDefault="00586861" w:rsidP="00D4350E"/>
    <w:p w14:paraId="698D8C6E" w14:textId="77777777" w:rsidR="00755FF1" w:rsidRDefault="00755FF1" w:rsidP="00D4350E"/>
    <w:p w14:paraId="3CF16237" w14:textId="3EE6B06D" w:rsidR="00576EA0" w:rsidRDefault="00755FF1" w:rsidP="00755FF1">
      <w:r>
        <w:br w:type="page"/>
      </w:r>
    </w:p>
    <w:p w14:paraId="4EF26424" w14:textId="4898B697" w:rsidR="00755FF1" w:rsidRPr="006D728D" w:rsidRDefault="00F97448" w:rsidP="00F97448">
      <w:pPr>
        <w:pStyle w:val="Heading1"/>
      </w:pPr>
      <w:r>
        <w:t>4</w:t>
      </w:r>
      <w:r w:rsidR="00C81F5E">
        <w:t xml:space="preserve"> </w:t>
      </w:r>
      <w:bookmarkStart w:id="10" w:name="_Toc220859485"/>
      <w:r w:rsidR="00503C9C">
        <w:t>Jaarp</w:t>
      </w:r>
      <w:r w:rsidR="00755FF1" w:rsidRPr="006D728D">
        <w:t xml:space="preserve">lanning </w:t>
      </w:r>
      <w:r w:rsidR="00526E4C" w:rsidRPr="006D728D">
        <w:t>2025 - 2026</w:t>
      </w:r>
      <w:bookmarkEnd w:id="10"/>
    </w:p>
    <w:p w14:paraId="7A7192B4" w14:textId="75C89DD7" w:rsidR="00AF1BC8" w:rsidRPr="00D4350E" w:rsidRDefault="00AF1BC8" w:rsidP="00C81F5E">
      <w:pPr>
        <w:pStyle w:val="Heading3"/>
        <w:numPr>
          <w:ilvl w:val="1"/>
          <w:numId w:val="14"/>
        </w:numPr>
      </w:pPr>
      <w:bookmarkStart w:id="11" w:name="_Toc220859486"/>
      <w:r w:rsidRPr="00D4350E">
        <w:t xml:space="preserve">Vergaderdata </w:t>
      </w:r>
      <w:r w:rsidR="00445384" w:rsidRPr="00D4350E">
        <w:t>MR en</w:t>
      </w:r>
      <w:r w:rsidR="000573B4">
        <w:t xml:space="preserve"> </w:t>
      </w:r>
      <w:r w:rsidR="00445384" w:rsidRPr="00D4350E">
        <w:t>GMR</w:t>
      </w:r>
      <w:bookmarkEnd w:id="11"/>
      <w:r w:rsidR="00445384" w:rsidRPr="00D4350E">
        <w:t xml:space="preserve"> </w:t>
      </w:r>
    </w:p>
    <w:p w14:paraId="0D671DC7" w14:textId="6C7095F0" w:rsidR="000F6689" w:rsidRDefault="000F6689" w:rsidP="002371B1">
      <w:pPr>
        <w:pStyle w:val="NoSpacing"/>
      </w:pPr>
      <w:r>
        <w:t xml:space="preserve">De MR vergadert 8 keer per jaar. Daarbij worden fysieke vergaderingen afgewisseld met vergaderingen online, via Teams. De </w:t>
      </w:r>
      <w:r w:rsidR="00E76414" w:rsidRPr="00E76414">
        <w:t>Gemeenschappelijke Medezeggenschapsraad</w:t>
      </w:r>
      <w:r w:rsidR="00E76414">
        <w:t xml:space="preserve"> (GMR) van de Stichting </w:t>
      </w:r>
      <w:r w:rsidR="007859ED">
        <w:t xml:space="preserve">KOC </w:t>
      </w:r>
      <w:r w:rsidR="00E76414">
        <w:t xml:space="preserve">Groningen </w:t>
      </w:r>
      <w:r w:rsidR="007859ED">
        <w:t xml:space="preserve">vergadert 4 keer per jaar. Daarbij wordt er afgewisseld tussen de locaties </w:t>
      </w:r>
      <w:r w:rsidR="00ED30C1">
        <w:t>Sint Franciscus</w:t>
      </w:r>
      <w:r w:rsidR="00A67CAE">
        <w:t xml:space="preserve"> (SFC)</w:t>
      </w:r>
      <w:r w:rsidR="00ED30C1">
        <w:t>,</w:t>
      </w:r>
      <w:r w:rsidR="00A67CAE">
        <w:t xml:space="preserve"> Si</w:t>
      </w:r>
      <w:r w:rsidR="00BF43B6">
        <w:t>n</w:t>
      </w:r>
      <w:r w:rsidR="00A67CAE">
        <w:t>t Michaelschool (SM) en de Bisschop Bekker</w:t>
      </w:r>
      <w:r w:rsidR="002927E4">
        <w:t>s</w:t>
      </w:r>
      <w:r w:rsidR="00A67CAE">
        <w:t>school</w:t>
      </w:r>
      <w:r w:rsidR="005C22D2">
        <w:t xml:space="preserve"> (BB). </w:t>
      </w:r>
      <w:r w:rsidR="00ED30C1">
        <w:t xml:space="preserve"> </w:t>
      </w:r>
    </w:p>
    <w:p w14:paraId="7F50584E" w14:textId="77777777" w:rsidR="007859ED" w:rsidRPr="002371B1" w:rsidRDefault="007859ED" w:rsidP="002371B1">
      <w:pPr>
        <w:pStyle w:val="NoSpacing"/>
      </w:pPr>
    </w:p>
    <w:tbl>
      <w:tblPr>
        <w:tblStyle w:val="PlainTable1"/>
        <w:tblW w:w="9394" w:type="dxa"/>
        <w:tblLayout w:type="fixed"/>
        <w:tblLook w:val="06A0" w:firstRow="1" w:lastRow="0" w:firstColumn="1" w:lastColumn="0" w:noHBand="1" w:noVBand="1"/>
      </w:tblPr>
      <w:tblGrid>
        <w:gridCol w:w="2687"/>
        <w:gridCol w:w="1035"/>
        <w:gridCol w:w="4594"/>
        <w:gridCol w:w="1078"/>
      </w:tblGrid>
      <w:tr w:rsidR="0028550E" w:rsidRPr="003A1543" w14:paraId="01A11E1D" w14:textId="70E006D3" w:rsidTr="00BF43B6">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687" w:type="dxa"/>
            <w:shd w:val="clear" w:color="auto" w:fill="DAE9F7" w:themeFill="text2" w:themeFillTint="1A"/>
          </w:tcPr>
          <w:p w14:paraId="6147562A" w14:textId="77777777" w:rsidR="0028550E" w:rsidRPr="003A1543" w:rsidRDefault="0028550E" w:rsidP="002371B1">
            <w:pPr>
              <w:rPr>
                <w:sz w:val="20"/>
                <w:szCs w:val="20"/>
              </w:rPr>
            </w:pPr>
            <w:r w:rsidRPr="003A1543">
              <w:rPr>
                <w:sz w:val="20"/>
                <w:szCs w:val="20"/>
              </w:rPr>
              <w:t>MR vergaderingen</w:t>
            </w:r>
          </w:p>
        </w:tc>
        <w:tc>
          <w:tcPr>
            <w:tcW w:w="1035" w:type="dxa"/>
            <w:shd w:val="clear" w:color="auto" w:fill="DAE9F7" w:themeFill="text2" w:themeFillTint="1A"/>
          </w:tcPr>
          <w:p w14:paraId="0CA5551D" w14:textId="4CC7D3DE" w:rsidR="0028550E" w:rsidRPr="0028550E" w:rsidRDefault="0028550E" w:rsidP="002371B1">
            <w:pP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28550E">
              <w:rPr>
                <w:b w:val="0"/>
                <w:bCs w:val="0"/>
                <w:i/>
                <w:iCs/>
                <w:sz w:val="20"/>
                <w:szCs w:val="20"/>
              </w:rPr>
              <w:t>Locatie</w:t>
            </w:r>
          </w:p>
        </w:tc>
        <w:tc>
          <w:tcPr>
            <w:tcW w:w="4594" w:type="dxa"/>
            <w:shd w:val="clear" w:color="auto" w:fill="DAE9F7" w:themeFill="text2" w:themeFillTint="1A"/>
          </w:tcPr>
          <w:p w14:paraId="08C17B3A" w14:textId="6186D4FA" w:rsidR="0028550E" w:rsidRPr="003A1543" w:rsidRDefault="0028550E" w:rsidP="002371B1">
            <w:pPr>
              <w:cnfStyle w:val="100000000000" w:firstRow="1" w:lastRow="0" w:firstColumn="0" w:lastColumn="0" w:oddVBand="0" w:evenVBand="0" w:oddHBand="0" w:evenHBand="0" w:firstRowFirstColumn="0" w:firstRowLastColumn="0" w:lastRowFirstColumn="0" w:lastRowLastColumn="0"/>
              <w:rPr>
                <w:sz w:val="20"/>
                <w:szCs w:val="20"/>
              </w:rPr>
            </w:pPr>
            <w:r w:rsidRPr="003A1543">
              <w:rPr>
                <w:sz w:val="20"/>
                <w:szCs w:val="20"/>
              </w:rPr>
              <w:t>GMR Vergaderingen</w:t>
            </w:r>
          </w:p>
        </w:tc>
        <w:tc>
          <w:tcPr>
            <w:tcW w:w="1078" w:type="dxa"/>
            <w:shd w:val="clear" w:color="auto" w:fill="DAE9F7" w:themeFill="text2" w:themeFillTint="1A"/>
          </w:tcPr>
          <w:p w14:paraId="5D72BEFE" w14:textId="766A7400" w:rsidR="0028550E" w:rsidRPr="0028550E" w:rsidRDefault="0028550E" w:rsidP="002371B1">
            <w:pP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28550E">
              <w:rPr>
                <w:b w:val="0"/>
                <w:bCs w:val="0"/>
                <w:i/>
                <w:iCs/>
                <w:sz w:val="20"/>
                <w:szCs w:val="20"/>
              </w:rPr>
              <w:t xml:space="preserve">Locatie </w:t>
            </w:r>
          </w:p>
        </w:tc>
      </w:tr>
      <w:tr w:rsidR="0028550E" w:rsidRPr="003A1543" w14:paraId="3304356D" w14:textId="705E3225"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1D0D014C" w14:textId="1F74A2BF" w:rsidR="0028550E" w:rsidRPr="003A1543" w:rsidRDefault="0028550E" w:rsidP="002371B1">
            <w:pPr>
              <w:rPr>
                <w:b w:val="0"/>
                <w:bCs w:val="0"/>
                <w:sz w:val="20"/>
                <w:szCs w:val="20"/>
              </w:rPr>
            </w:pPr>
            <w:r w:rsidRPr="003A1543">
              <w:rPr>
                <w:b w:val="0"/>
                <w:bCs w:val="0"/>
                <w:sz w:val="20"/>
                <w:szCs w:val="20"/>
              </w:rPr>
              <w:t>8 september 2025</w:t>
            </w:r>
          </w:p>
        </w:tc>
        <w:tc>
          <w:tcPr>
            <w:tcW w:w="1035" w:type="dxa"/>
          </w:tcPr>
          <w:p w14:paraId="61C377E2" w14:textId="5284EB19" w:rsidR="0028550E" w:rsidRPr="0028550E" w:rsidRDefault="00D34D88"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w:t>
            </w:r>
            <w:r w:rsidR="00D279FD">
              <w:rPr>
                <w:i/>
                <w:iCs/>
                <w:sz w:val="20"/>
                <w:szCs w:val="20"/>
              </w:rPr>
              <w:t>F</w:t>
            </w:r>
          </w:p>
        </w:tc>
        <w:tc>
          <w:tcPr>
            <w:tcW w:w="4594" w:type="dxa"/>
          </w:tcPr>
          <w:p w14:paraId="16F79462" w14:textId="06A0CC1F"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68B6A7A1"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70DB9DDB" w14:textId="29E819E8"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4382732C" w14:textId="1ABED415" w:rsidR="0028550E" w:rsidRPr="003A1543" w:rsidRDefault="0028550E" w:rsidP="002371B1">
            <w:pPr>
              <w:rPr>
                <w:b w:val="0"/>
                <w:bCs w:val="0"/>
                <w:sz w:val="20"/>
                <w:szCs w:val="20"/>
              </w:rPr>
            </w:pPr>
            <w:r>
              <w:rPr>
                <w:b w:val="0"/>
                <w:bCs w:val="0"/>
                <w:sz w:val="20"/>
                <w:szCs w:val="20"/>
              </w:rPr>
              <w:t>7</w:t>
            </w:r>
            <w:r w:rsidRPr="003A1543">
              <w:rPr>
                <w:b w:val="0"/>
                <w:bCs w:val="0"/>
                <w:sz w:val="20"/>
                <w:szCs w:val="20"/>
              </w:rPr>
              <w:t xml:space="preserve"> oktober 2025</w:t>
            </w:r>
          </w:p>
        </w:tc>
        <w:tc>
          <w:tcPr>
            <w:tcW w:w="1035" w:type="dxa"/>
          </w:tcPr>
          <w:p w14:paraId="5961FD7F"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4594" w:type="dxa"/>
          </w:tcPr>
          <w:p w14:paraId="7E8935A3" w14:textId="107E53D0"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4836AB67"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749AB287" w14:textId="3E07AE79"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3443CD46" w14:textId="77777777" w:rsidR="0028550E" w:rsidRPr="003A1543" w:rsidRDefault="0028550E" w:rsidP="002371B1">
            <w:pPr>
              <w:rPr>
                <w:b w:val="0"/>
                <w:bCs w:val="0"/>
                <w:sz w:val="20"/>
                <w:szCs w:val="20"/>
              </w:rPr>
            </w:pPr>
          </w:p>
        </w:tc>
        <w:tc>
          <w:tcPr>
            <w:tcW w:w="1035" w:type="dxa"/>
          </w:tcPr>
          <w:p w14:paraId="4C695AF2"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4594" w:type="dxa"/>
          </w:tcPr>
          <w:p w14:paraId="2826D3DE" w14:textId="241172AF"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r w:rsidRPr="003A1543">
              <w:rPr>
                <w:sz w:val="20"/>
                <w:szCs w:val="20"/>
              </w:rPr>
              <w:t>29 oktober 2025</w:t>
            </w:r>
          </w:p>
        </w:tc>
        <w:tc>
          <w:tcPr>
            <w:tcW w:w="1078" w:type="dxa"/>
          </w:tcPr>
          <w:p w14:paraId="47BD1CBE" w14:textId="656A1A71" w:rsidR="0028550E" w:rsidRPr="0028550E" w:rsidRDefault="00D34D88"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SF</w:t>
            </w:r>
          </w:p>
        </w:tc>
      </w:tr>
      <w:tr w:rsidR="0028550E" w:rsidRPr="003A1543" w14:paraId="671B5BAF" w14:textId="08268B9C"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6DBFDECD" w14:textId="64F1A863" w:rsidR="0028550E" w:rsidRPr="003A1543" w:rsidRDefault="0028550E" w:rsidP="002371B1">
            <w:pPr>
              <w:rPr>
                <w:b w:val="0"/>
                <w:bCs w:val="0"/>
                <w:sz w:val="20"/>
                <w:szCs w:val="20"/>
              </w:rPr>
            </w:pPr>
            <w:r>
              <w:rPr>
                <w:b w:val="0"/>
                <w:bCs w:val="0"/>
                <w:sz w:val="20"/>
                <w:szCs w:val="20"/>
              </w:rPr>
              <w:t>5</w:t>
            </w:r>
            <w:r w:rsidRPr="003A1543">
              <w:rPr>
                <w:b w:val="0"/>
                <w:bCs w:val="0"/>
                <w:sz w:val="20"/>
                <w:szCs w:val="20"/>
              </w:rPr>
              <w:t xml:space="preserve"> november 2025</w:t>
            </w:r>
          </w:p>
        </w:tc>
        <w:tc>
          <w:tcPr>
            <w:tcW w:w="1035" w:type="dxa"/>
          </w:tcPr>
          <w:p w14:paraId="5D266600" w14:textId="6BD83FFE" w:rsidR="0028550E" w:rsidRPr="0028550E" w:rsidRDefault="00D34D88"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Online</w:t>
            </w:r>
          </w:p>
        </w:tc>
        <w:tc>
          <w:tcPr>
            <w:tcW w:w="4594" w:type="dxa"/>
          </w:tcPr>
          <w:p w14:paraId="74D33EC1" w14:textId="27756167"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49C6A3A2"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5A088BD6" w14:textId="4FEAB7F3"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1F99463B" w14:textId="4E186A39" w:rsidR="0028550E" w:rsidRPr="003A1543" w:rsidRDefault="0028550E" w:rsidP="002371B1">
            <w:pPr>
              <w:rPr>
                <w:b w:val="0"/>
                <w:bCs w:val="0"/>
                <w:sz w:val="20"/>
                <w:szCs w:val="20"/>
              </w:rPr>
            </w:pPr>
            <w:r>
              <w:rPr>
                <w:b w:val="0"/>
                <w:bCs w:val="0"/>
                <w:sz w:val="20"/>
                <w:szCs w:val="20"/>
              </w:rPr>
              <w:t>3</w:t>
            </w:r>
            <w:r w:rsidRPr="003A1543">
              <w:rPr>
                <w:b w:val="0"/>
                <w:bCs w:val="0"/>
                <w:sz w:val="20"/>
                <w:szCs w:val="20"/>
              </w:rPr>
              <w:t xml:space="preserve"> december 2025</w:t>
            </w:r>
          </w:p>
        </w:tc>
        <w:tc>
          <w:tcPr>
            <w:tcW w:w="1035" w:type="dxa"/>
          </w:tcPr>
          <w:p w14:paraId="696F175B" w14:textId="21A0B89B" w:rsidR="0028550E" w:rsidRPr="0028550E" w:rsidRDefault="00D279FD"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Online</w:t>
            </w:r>
          </w:p>
        </w:tc>
        <w:tc>
          <w:tcPr>
            <w:tcW w:w="4594" w:type="dxa"/>
          </w:tcPr>
          <w:p w14:paraId="5628105C" w14:textId="35611BAA"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7A9FCFE6"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1063966B" w14:textId="59215459"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14E97899" w14:textId="77777777" w:rsidR="0028550E" w:rsidRPr="003A1543" w:rsidRDefault="0028550E" w:rsidP="002371B1">
            <w:pPr>
              <w:rPr>
                <w:b w:val="0"/>
                <w:bCs w:val="0"/>
                <w:sz w:val="20"/>
                <w:szCs w:val="20"/>
              </w:rPr>
            </w:pPr>
          </w:p>
        </w:tc>
        <w:tc>
          <w:tcPr>
            <w:tcW w:w="1035" w:type="dxa"/>
          </w:tcPr>
          <w:p w14:paraId="005CEB43"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4594" w:type="dxa"/>
          </w:tcPr>
          <w:p w14:paraId="5BC42F9E" w14:textId="79C4722C"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r w:rsidRPr="003A1543">
              <w:rPr>
                <w:sz w:val="20"/>
                <w:szCs w:val="20"/>
              </w:rPr>
              <w:t>7 januari 2026</w:t>
            </w:r>
          </w:p>
        </w:tc>
        <w:tc>
          <w:tcPr>
            <w:tcW w:w="1078" w:type="dxa"/>
          </w:tcPr>
          <w:p w14:paraId="6EADAEA0" w14:textId="5CC64EE3" w:rsidR="0028550E" w:rsidRPr="0028550E" w:rsidRDefault="00C228A4"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SM</w:t>
            </w:r>
          </w:p>
        </w:tc>
      </w:tr>
      <w:tr w:rsidR="0028550E" w:rsidRPr="003A1543" w14:paraId="4CB1EC73" w14:textId="5088F174"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578E4E6D" w14:textId="53F4C7B2" w:rsidR="0028550E" w:rsidRPr="003A1543" w:rsidRDefault="0028550E" w:rsidP="002371B1">
            <w:pPr>
              <w:rPr>
                <w:b w:val="0"/>
                <w:bCs w:val="0"/>
                <w:sz w:val="20"/>
                <w:szCs w:val="20"/>
              </w:rPr>
            </w:pPr>
            <w:r>
              <w:rPr>
                <w:b w:val="0"/>
                <w:bCs w:val="0"/>
                <w:sz w:val="20"/>
                <w:szCs w:val="20"/>
              </w:rPr>
              <w:t>2</w:t>
            </w:r>
            <w:r w:rsidRPr="003A1543">
              <w:rPr>
                <w:b w:val="0"/>
                <w:bCs w:val="0"/>
                <w:sz w:val="20"/>
                <w:szCs w:val="20"/>
              </w:rPr>
              <w:t xml:space="preserve"> februari 2026</w:t>
            </w:r>
          </w:p>
        </w:tc>
        <w:tc>
          <w:tcPr>
            <w:tcW w:w="1035" w:type="dxa"/>
          </w:tcPr>
          <w:p w14:paraId="4F56D45C" w14:textId="503BEEA1" w:rsidR="0028550E" w:rsidRPr="0028550E" w:rsidRDefault="00D279FD"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SF</w:t>
            </w:r>
          </w:p>
        </w:tc>
        <w:tc>
          <w:tcPr>
            <w:tcW w:w="4594" w:type="dxa"/>
          </w:tcPr>
          <w:p w14:paraId="09639759" w14:textId="0C5260C3"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30A3D951"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6B6D6053" w14:textId="78418CB4"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60C8DDAE" w14:textId="77777777" w:rsidR="0028550E" w:rsidRPr="003A1543" w:rsidRDefault="0028550E" w:rsidP="002371B1">
            <w:pPr>
              <w:rPr>
                <w:b w:val="0"/>
                <w:bCs w:val="0"/>
                <w:sz w:val="20"/>
                <w:szCs w:val="20"/>
              </w:rPr>
            </w:pPr>
          </w:p>
        </w:tc>
        <w:tc>
          <w:tcPr>
            <w:tcW w:w="1035" w:type="dxa"/>
          </w:tcPr>
          <w:p w14:paraId="5B61A183"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4594" w:type="dxa"/>
          </w:tcPr>
          <w:p w14:paraId="14ED3740" w14:textId="37629101"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r w:rsidRPr="003A1543">
              <w:rPr>
                <w:sz w:val="20"/>
                <w:szCs w:val="20"/>
              </w:rPr>
              <w:t>25 maart 2026</w:t>
            </w:r>
          </w:p>
        </w:tc>
        <w:tc>
          <w:tcPr>
            <w:tcW w:w="1078" w:type="dxa"/>
          </w:tcPr>
          <w:p w14:paraId="05BFC710" w14:textId="63434A54" w:rsidR="0028550E" w:rsidRPr="0028550E" w:rsidRDefault="00D279FD"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BB</w:t>
            </w:r>
          </w:p>
        </w:tc>
      </w:tr>
      <w:tr w:rsidR="0028550E" w:rsidRPr="003A1543" w14:paraId="10ED0017" w14:textId="6C84CA1F"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5E153454" w14:textId="15FB331F" w:rsidR="0028550E" w:rsidRPr="003A1543" w:rsidRDefault="0028550E" w:rsidP="002371B1">
            <w:pPr>
              <w:rPr>
                <w:b w:val="0"/>
                <w:bCs w:val="0"/>
                <w:sz w:val="20"/>
                <w:szCs w:val="20"/>
              </w:rPr>
            </w:pPr>
            <w:r w:rsidRPr="003A1543">
              <w:rPr>
                <w:b w:val="0"/>
                <w:bCs w:val="0"/>
                <w:sz w:val="20"/>
                <w:szCs w:val="20"/>
              </w:rPr>
              <w:t>1 april 2026</w:t>
            </w:r>
          </w:p>
        </w:tc>
        <w:tc>
          <w:tcPr>
            <w:tcW w:w="1035" w:type="dxa"/>
          </w:tcPr>
          <w:p w14:paraId="1E3F6497" w14:textId="263E7A72" w:rsidR="0028550E" w:rsidRPr="0028550E" w:rsidRDefault="000E5294"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SF</w:t>
            </w:r>
          </w:p>
        </w:tc>
        <w:tc>
          <w:tcPr>
            <w:tcW w:w="4594" w:type="dxa"/>
          </w:tcPr>
          <w:p w14:paraId="6E85752C" w14:textId="1DC15DFD"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3D4AF269"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182F45C3" w14:textId="1F5723E1"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6F29236E" w14:textId="29BDC947" w:rsidR="0028550E" w:rsidRPr="003A1543" w:rsidRDefault="0028550E" w:rsidP="002371B1">
            <w:pPr>
              <w:rPr>
                <w:b w:val="0"/>
                <w:bCs w:val="0"/>
                <w:sz w:val="20"/>
                <w:szCs w:val="20"/>
              </w:rPr>
            </w:pPr>
            <w:r w:rsidRPr="003A1543">
              <w:rPr>
                <w:b w:val="0"/>
                <w:bCs w:val="0"/>
                <w:sz w:val="20"/>
                <w:szCs w:val="20"/>
              </w:rPr>
              <w:t>12 mei 2026</w:t>
            </w:r>
          </w:p>
        </w:tc>
        <w:tc>
          <w:tcPr>
            <w:tcW w:w="1035" w:type="dxa"/>
          </w:tcPr>
          <w:p w14:paraId="7B149520" w14:textId="01C596F2" w:rsidR="0028550E" w:rsidRPr="0028550E" w:rsidRDefault="000E5294"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Online</w:t>
            </w:r>
          </w:p>
        </w:tc>
        <w:tc>
          <w:tcPr>
            <w:tcW w:w="4594" w:type="dxa"/>
          </w:tcPr>
          <w:p w14:paraId="18413231" w14:textId="2DD90EAC"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6D08414F"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43D2AA98" w14:textId="721EC2C4"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68941A03" w14:textId="2BD2A109" w:rsidR="0028550E" w:rsidRPr="003A1543" w:rsidRDefault="0028550E" w:rsidP="002371B1">
            <w:pPr>
              <w:rPr>
                <w:b w:val="0"/>
                <w:bCs w:val="0"/>
                <w:sz w:val="20"/>
                <w:szCs w:val="20"/>
              </w:rPr>
            </w:pPr>
            <w:r w:rsidRPr="003A1543">
              <w:rPr>
                <w:b w:val="0"/>
                <w:bCs w:val="0"/>
                <w:sz w:val="20"/>
                <w:szCs w:val="20"/>
              </w:rPr>
              <w:t>11 juni 2026</w:t>
            </w:r>
          </w:p>
        </w:tc>
        <w:tc>
          <w:tcPr>
            <w:tcW w:w="1035" w:type="dxa"/>
          </w:tcPr>
          <w:p w14:paraId="236A46E3" w14:textId="45EC26BA" w:rsidR="0028550E" w:rsidRPr="0028550E" w:rsidRDefault="000E5294"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SF</w:t>
            </w:r>
          </w:p>
        </w:tc>
        <w:tc>
          <w:tcPr>
            <w:tcW w:w="4594" w:type="dxa"/>
          </w:tcPr>
          <w:p w14:paraId="14B6CC92" w14:textId="6162B944"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p>
        </w:tc>
        <w:tc>
          <w:tcPr>
            <w:tcW w:w="1078" w:type="dxa"/>
          </w:tcPr>
          <w:p w14:paraId="2122CA7F"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28550E" w:rsidRPr="003A1543" w14:paraId="6B710E28" w14:textId="361A6248" w:rsidTr="00BF43B6">
        <w:trPr>
          <w:trHeight w:val="297"/>
        </w:trPr>
        <w:tc>
          <w:tcPr>
            <w:cnfStyle w:val="001000000000" w:firstRow="0" w:lastRow="0" w:firstColumn="1" w:lastColumn="0" w:oddVBand="0" w:evenVBand="0" w:oddHBand="0" w:evenHBand="0" w:firstRowFirstColumn="0" w:firstRowLastColumn="0" w:lastRowFirstColumn="0" w:lastRowLastColumn="0"/>
            <w:tcW w:w="2687" w:type="dxa"/>
          </w:tcPr>
          <w:p w14:paraId="03E773D8" w14:textId="77777777" w:rsidR="0028550E" w:rsidRPr="003A1543" w:rsidRDefault="0028550E" w:rsidP="002371B1">
            <w:pPr>
              <w:rPr>
                <w:b w:val="0"/>
                <w:bCs w:val="0"/>
                <w:sz w:val="20"/>
                <w:szCs w:val="20"/>
              </w:rPr>
            </w:pPr>
          </w:p>
        </w:tc>
        <w:tc>
          <w:tcPr>
            <w:tcW w:w="1035" w:type="dxa"/>
          </w:tcPr>
          <w:p w14:paraId="12158E7E" w14:textId="77777777" w:rsidR="0028550E" w:rsidRPr="0028550E" w:rsidRDefault="0028550E" w:rsidP="002371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4594" w:type="dxa"/>
          </w:tcPr>
          <w:p w14:paraId="6153EB26" w14:textId="2FACC530" w:rsidR="0028550E" w:rsidRPr="003A1543" w:rsidRDefault="0028550E" w:rsidP="002371B1">
            <w:pPr>
              <w:cnfStyle w:val="000000000000" w:firstRow="0" w:lastRow="0" w:firstColumn="0" w:lastColumn="0" w:oddVBand="0" w:evenVBand="0" w:oddHBand="0" w:evenHBand="0" w:firstRowFirstColumn="0" w:firstRowLastColumn="0" w:lastRowFirstColumn="0" w:lastRowLastColumn="0"/>
              <w:rPr>
                <w:sz w:val="20"/>
                <w:szCs w:val="20"/>
              </w:rPr>
            </w:pPr>
            <w:r w:rsidRPr="003A1543">
              <w:rPr>
                <w:sz w:val="20"/>
                <w:szCs w:val="20"/>
              </w:rPr>
              <w:t>17 juni 2026</w:t>
            </w:r>
          </w:p>
        </w:tc>
        <w:tc>
          <w:tcPr>
            <w:tcW w:w="1078" w:type="dxa"/>
          </w:tcPr>
          <w:p w14:paraId="2D393A2D" w14:textId="32854B86" w:rsidR="0028550E" w:rsidRPr="0028550E" w:rsidRDefault="00D279FD" w:rsidP="002371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SF</w:t>
            </w:r>
          </w:p>
        </w:tc>
      </w:tr>
    </w:tbl>
    <w:p w14:paraId="633814F6" w14:textId="77777777" w:rsidR="00AF1BC8" w:rsidRPr="00AF1BC8" w:rsidRDefault="00AF1BC8" w:rsidP="00AF1BC8"/>
    <w:p w14:paraId="12F0B3CA" w14:textId="1FA5F1E4" w:rsidR="00755FF1" w:rsidRPr="00D4350E" w:rsidRDefault="00C81F5E" w:rsidP="00D4350E">
      <w:pPr>
        <w:pStyle w:val="Heading3"/>
      </w:pPr>
      <w:bookmarkStart w:id="12" w:name="_Toc220859487"/>
      <w:r>
        <w:t>4.2</w:t>
      </w:r>
      <w:r>
        <w:tab/>
      </w:r>
      <w:r w:rsidR="00755FF1" w:rsidRPr="00D4350E">
        <w:t>Vergader</w:t>
      </w:r>
      <w:r w:rsidR="00526E4C" w:rsidRPr="00D4350E">
        <w:t>onderwerpen</w:t>
      </w:r>
      <w:bookmarkEnd w:id="12"/>
      <w:r w:rsidR="00755FF1" w:rsidRPr="00D4350E">
        <w:t xml:space="preserve"> </w:t>
      </w:r>
    </w:p>
    <w:p w14:paraId="04C99D76" w14:textId="4D69BBBF" w:rsidR="00DD3A44" w:rsidRDefault="00906355">
      <w:r>
        <w:t>Aan het begin van het schooljaar wor</w:t>
      </w:r>
      <w:r w:rsidR="00E16CD6">
        <w:t xml:space="preserve">den vergaderonderwerpen bepaald. </w:t>
      </w:r>
      <w:r w:rsidR="004A224C">
        <w:t xml:space="preserve">De meeste onderwerpen </w:t>
      </w:r>
      <w:r w:rsidR="00E16CD6">
        <w:t xml:space="preserve">komen ieder jaar op </w:t>
      </w:r>
      <w:r w:rsidR="004A224C">
        <w:t xml:space="preserve">vrijwel </w:t>
      </w:r>
      <w:r w:rsidR="00E16CD6">
        <w:t xml:space="preserve">het zelfde moment weer terug. Andere onderwerpen </w:t>
      </w:r>
      <w:r w:rsidR="00327BEA">
        <w:t xml:space="preserve">zijn </w:t>
      </w:r>
      <w:r w:rsidR="004A224C">
        <w:t>eenmalig</w:t>
      </w:r>
      <w:r w:rsidR="00400CA7">
        <w:t xml:space="preserve"> of komen voort uit actuele ontwikkelingen</w:t>
      </w:r>
      <w:r w:rsidR="004A224C">
        <w:t xml:space="preserve">. </w:t>
      </w:r>
      <w:r w:rsidR="00122993">
        <w:t>Per onderwerp is de rol</w:t>
      </w:r>
      <w:r w:rsidR="00A10402">
        <w:t xml:space="preserve">, dan wel het recht of de bevoegdheid van de MR </w:t>
      </w:r>
      <w:r w:rsidR="00122993">
        <w:t>aangegeven</w:t>
      </w:r>
      <w:r w:rsidR="00A10402">
        <w:t xml:space="preserve">. </w:t>
      </w:r>
      <w:r w:rsidR="00122993">
        <w:t xml:space="preserve"> </w:t>
      </w:r>
    </w:p>
    <w:tbl>
      <w:tblPr>
        <w:tblStyle w:val="TableGridLight"/>
        <w:tblW w:w="9400" w:type="dxa"/>
        <w:tblLayout w:type="fixed"/>
        <w:tblLook w:val="04A0" w:firstRow="1" w:lastRow="0" w:firstColumn="1" w:lastColumn="0" w:noHBand="0" w:noVBand="1"/>
      </w:tblPr>
      <w:tblGrid>
        <w:gridCol w:w="1272"/>
        <w:gridCol w:w="1916"/>
        <w:gridCol w:w="3711"/>
        <w:gridCol w:w="2501"/>
      </w:tblGrid>
      <w:tr w:rsidR="00F2487F" w:rsidRPr="00A10402" w14:paraId="29356F2F" w14:textId="7E0D813C" w:rsidTr="00CF64F3">
        <w:trPr>
          <w:trHeight w:val="272"/>
        </w:trPr>
        <w:tc>
          <w:tcPr>
            <w:tcW w:w="1272" w:type="dxa"/>
            <w:shd w:val="clear" w:color="auto" w:fill="DAE9F7" w:themeFill="text2" w:themeFillTint="1A"/>
          </w:tcPr>
          <w:p w14:paraId="4427E129" w14:textId="77777777" w:rsidR="000D2AA3" w:rsidRPr="00A10402" w:rsidRDefault="000D2AA3">
            <w:pPr>
              <w:rPr>
                <w:b/>
                <w:bCs/>
                <w:sz w:val="20"/>
                <w:szCs w:val="20"/>
              </w:rPr>
            </w:pPr>
            <w:r w:rsidRPr="00A10402">
              <w:rPr>
                <w:b/>
                <w:bCs/>
                <w:sz w:val="20"/>
                <w:szCs w:val="20"/>
              </w:rPr>
              <w:t>Team</w:t>
            </w:r>
          </w:p>
          <w:p w14:paraId="2D8370FF" w14:textId="77777777" w:rsidR="000D2AA3" w:rsidRPr="00A10402" w:rsidRDefault="000D2AA3">
            <w:pPr>
              <w:rPr>
                <w:b/>
                <w:bCs/>
                <w:sz w:val="20"/>
                <w:szCs w:val="20"/>
              </w:rPr>
            </w:pPr>
          </w:p>
        </w:tc>
        <w:tc>
          <w:tcPr>
            <w:tcW w:w="1916" w:type="dxa"/>
            <w:shd w:val="clear" w:color="auto" w:fill="DAE9F7" w:themeFill="text2" w:themeFillTint="1A"/>
          </w:tcPr>
          <w:p w14:paraId="2692BB02" w14:textId="77777777" w:rsidR="000D2AA3" w:rsidRPr="00A10402" w:rsidRDefault="000D2AA3">
            <w:pPr>
              <w:spacing w:line="259" w:lineRule="auto"/>
              <w:rPr>
                <w:b/>
                <w:bCs/>
                <w:sz w:val="20"/>
                <w:szCs w:val="20"/>
              </w:rPr>
            </w:pPr>
            <w:r w:rsidRPr="00A10402">
              <w:rPr>
                <w:b/>
                <w:bCs/>
                <w:sz w:val="20"/>
                <w:szCs w:val="20"/>
              </w:rPr>
              <w:t>Datum</w:t>
            </w:r>
          </w:p>
        </w:tc>
        <w:tc>
          <w:tcPr>
            <w:tcW w:w="3711" w:type="dxa"/>
            <w:shd w:val="clear" w:color="auto" w:fill="DAE9F7" w:themeFill="text2" w:themeFillTint="1A"/>
          </w:tcPr>
          <w:p w14:paraId="02198CA6" w14:textId="0EDC0887" w:rsidR="000D2AA3" w:rsidRPr="00A10402" w:rsidRDefault="00604E5F">
            <w:pPr>
              <w:rPr>
                <w:b/>
                <w:bCs/>
                <w:sz w:val="20"/>
                <w:szCs w:val="20"/>
              </w:rPr>
            </w:pPr>
            <w:r w:rsidRPr="00A10402">
              <w:rPr>
                <w:b/>
                <w:bCs/>
                <w:sz w:val="20"/>
                <w:szCs w:val="20"/>
              </w:rPr>
              <w:t>Onderwerpen</w:t>
            </w:r>
          </w:p>
        </w:tc>
        <w:tc>
          <w:tcPr>
            <w:tcW w:w="2501" w:type="dxa"/>
            <w:shd w:val="clear" w:color="auto" w:fill="DAE9F7" w:themeFill="text2" w:themeFillTint="1A"/>
          </w:tcPr>
          <w:p w14:paraId="6723C6D7" w14:textId="68B6945B" w:rsidR="000D2AA3" w:rsidRPr="00A10402" w:rsidRDefault="00265123">
            <w:pPr>
              <w:rPr>
                <w:b/>
                <w:bCs/>
                <w:sz w:val="20"/>
                <w:szCs w:val="20"/>
              </w:rPr>
            </w:pPr>
            <w:r w:rsidRPr="00A10402">
              <w:rPr>
                <w:b/>
                <w:bCs/>
                <w:sz w:val="20"/>
                <w:szCs w:val="20"/>
              </w:rPr>
              <w:t>Rol MR</w:t>
            </w:r>
          </w:p>
        </w:tc>
      </w:tr>
      <w:tr w:rsidR="00F2487F" w:rsidRPr="00A10402" w14:paraId="0E03E568" w14:textId="43550FD6" w:rsidTr="00CF64F3">
        <w:trPr>
          <w:trHeight w:val="272"/>
        </w:trPr>
        <w:tc>
          <w:tcPr>
            <w:tcW w:w="1272" w:type="dxa"/>
          </w:tcPr>
          <w:p w14:paraId="01F71E5F" w14:textId="7E5988EE" w:rsidR="000D2AA3" w:rsidRPr="00A10402" w:rsidRDefault="000D2AA3">
            <w:pPr>
              <w:rPr>
                <w:b/>
                <w:bCs/>
                <w:sz w:val="20"/>
                <w:szCs w:val="20"/>
              </w:rPr>
            </w:pPr>
            <w:r w:rsidRPr="00A10402">
              <w:rPr>
                <w:b/>
                <w:bCs/>
                <w:sz w:val="20"/>
                <w:szCs w:val="20"/>
              </w:rPr>
              <w:t>MR 1</w:t>
            </w:r>
          </w:p>
        </w:tc>
        <w:tc>
          <w:tcPr>
            <w:tcW w:w="1916" w:type="dxa"/>
          </w:tcPr>
          <w:p w14:paraId="0054C0C9" w14:textId="79531E33" w:rsidR="000D2AA3" w:rsidRPr="00A10402" w:rsidRDefault="00604E5F">
            <w:pPr>
              <w:rPr>
                <w:sz w:val="20"/>
                <w:szCs w:val="20"/>
              </w:rPr>
            </w:pPr>
            <w:r w:rsidRPr="00A10402">
              <w:rPr>
                <w:sz w:val="20"/>
                <w:szCs w:val="20"/>
              </w:rPr>
              <w:t>8 september 2025</w:t>
            </w:r>
          </w:p>
        </w:tc>
        <w:tc>
          <w:tcPr>
            <w:tcW w:w="3711" w:type="dxa"/>
          </w:tcPr>
          <w:p w14:paraId="22E2E738" w14:textId="77777777" w:rsidR="00290F9E" w:rsidRPr="00A10402" w:rsidRDefault="000D2AA3" w:rsidP="00CF5468">
            <w:pPr>
              <w:rPr>
                <w:sz w:val="20"/>
                <w:szCs w:val="20"/>
              </w:rPr>
            </w:pPr>
            <w:r w:rsidRPr="00A10402">
              <w:rPr>
                <w:sz w:val="20"/>
                <w:szCs w:val="20"/>
              </w:rPr>
              <w:t>Startvergadering</w:t>
            </w:r>
          </w:p>
          <w:p w14:paraId="01044B85" w14:textId="77777777" w:rsidR="00290F9E" w:rsidRPr="00A10402" w:rsidRDefault="000D2AA3" w:rsidP="00CF5468">
            <w:pPr>
              <w:rPr>
                <w:sz w:val="20"/>
                <w:szCs w:val="20"/>
              </w:rPr>
            </w:pPr>
            <w:r w:rsidRPr="00A10402">
              <w:rPr>
                <w:sz w:val="20"/>
                <w:szCs w:val="20"/>
              </w:rPr>
              <w:t xml:space="preserve">Speerpunten </w:t>
            </w:r>
          </w:p>
          <w:p w14:paraId="47DADAB4" w14:textId="77777777" w:rsidR="00F2487F" w:rsidRPr="00A10402" w:rsidRDefault="00290F9E" w:rsidP="00891D4B">
            <w:pPr>
              <w:rPr>
                <w:sz w:val="20"/>
                <w:szCs w:val="20"/>
              </w:rPr>
            </w:pPr>
            <w:r w:rsidRPr="00A10402">
              <w:rPr>
                <w:sz w:val="20"/>
                <w:szCs w:val="20"/>
              </w:rPr>
              <w:t>J</w:t>
            </w:r>
            <w:r w:rsidR="000D2AA3" w:rsidRPr="00A10402">
              <w:rPr>
                <w:sz w:val="20"/>
                <w:szCs w:val="20"/>
              </w:rPr>
              <w:t xml:space="preserve">aarverslag 24-25 </w:t>
            </w:r>
          </w:p>
          <w:p w14:paraId="57525E99" w14:textId="6FBC91AD" w:rsidR="00A15FAE" w:rsidRPr="00A10402" w:rsidRDefault="00A15FAE" w:rsidP="00891D4B">
            <w:pPr>
              <w:rPr>
                <w:rFonts w:eastAsia="Cambria" w:cs="Cambria"/>
                <w:sz w:val="20"/>
                <w:szCs w:val="20"/>
              </w:rPr>
            </w:pPr>
            <w:r w:rsidRPr="00A10402">
              <w:rPr>
                <w:rFonts w:eastAsia="Cambria" w:cs="Cambria"/>
                <w:sz w:val="20"/>
                <w:szCs w:val="20"/>
              </w:rPr>
              <w:t xml:space="preserve">Analyse Cito LOVS M-toetsen </w:t>
            </w:r>
          </w:p>
        </w:tc>
        <w:tc>
          <w:tcPr>
            <w:tcW w:w="2501" w:type="dxa"/>
          </w:tcPr>
          <w:p w14:paraId="67C5E2C1" w14:textId="77777777" w:rsidR="000D2AA3" w:rsidRPr="00A10402" w:rsidRDefault="000D2AA3">
            <w:pPr>
              <w:rPr>
                <w:sz w:val="20"/>
                <w:szCs w:val="20"/>
              </w:rPr>
            </w:pPr>
          </w:p>
          <w:p w14:paraId="5F248AAB" w14:textId="77777777" w:rsidR="00865897" w:rsidRPr="00A10402" w:rsidRDefault="00865897">
            <w:pPr>
              <w:rPr>
                <w:sz w:val="20"/>
                <w:szCs w:val="20"/>
              </w:rPr>
            </w:pPr>
          </w:p>
          <w:p w14:paraId="524D6FFC" w14:textId="77777777" w:rsidR="00E91874" w:rsidRPr="00A10402" w:rsidRDefault="00E91874">
            <w:pPr>
              <w:rPr>
                <w:sz w:val="20"/>
                <w:szCs w:val="20"/>
              </w:rPr>
            </w:pPr>
            <w:r w:rsidRPr="00A10402">
              <w:rPr>
                <w:sz w:val="20"/>
                <w:szCs w:val="20"/>
              </w:rPr>
              <w:t>Informatierecht</w:t>
            </w:r>
          </w:p>
          <w:p w14:paraId="314D6BD8" w14:textId="7FCDFCD2" w:rsidR="00A15FAE" w:rsidRPr="00A10402" w:rsidRDefault="00A15FAE">
            <w:pPr>
              <w:rPr>
                <w:sz w:val="20"/>
                <w:szCs w:val="20"/>
              </w:rPr>
            </w:pPr>
            <w:r w:rsidRPr="00A10402">
              <w:rPr>
                <w:sz w:val="20"/>
                <w:szCs w:val="20"/>
              </w:rPr>
              <w:t>Informatierecht</w:t>
            </w:r>
          </w:p>
        </w:tc>
      </w:tr>
      <w:tr w:rsidR="00F2487F" w:rsidRPr="00A10402" w14:paraId="42041B00" w14:textId="7726F066" w:rsidTr="00CF64F3">
        <w:trPr>
          <w:trHeight w:val="272"/>
        </w:trPr>
        <w:tc>
          <w:tcPr>
            <w:tcW w:w="1272" w:type="dxa"/>
          </w:tcPr>
          <w:p w14:paraId="468487BE" w14:textId="77777777" w:rsidR="000D2AA3" w:rsidRPr="00A10402" w:rsidRDefault="000D2AA3">
            <w:pPr>
              <w:rPr>
                <w:i/>
                <w:iCs/>
                <w:sz w:val="20"/>
                <w:szCs w:val="20"/>
              </w:rPr>
            </w:pPr>
            <w:r w:rsidRPr="00A10402">
              <w:rPr>
                <w:i/>
                <w:iCs/>
                <w:sz w:val="20"/>
                <w:szCs w:val="20"/>
              </w:rPr>
              <w:t>Vooroverleg</w:t>
            </w:r>
            <w:r w:rsidRPr="00A10402">
              <w:rPr>
                <w:i/>
                <w:iCs/>
                <w:sz w:val="20"/>
                <w:szCs w:val="20"/>
              </w:rPr>
              <w:br/>
            </w:r>
          </w:p>
        </w:tc>
        <w:tc>
          <w:tcPr>
            <w:tcW w:w="1916" w:type="dxa"/>
          </w:tcPr>
          <w:p w14:paraId="6558705E" w14:textId="308AC68C" w:rsidR="000D2AA3" w:rsidRPr="00A10402" w:rsidRDefault="00604E5F">
            <w:pPr>
              <w:rPr>
                <w:i/>
                <w:iCs/>
                <w:sz w:val="20"/>
                <w:szCs w:val="20"/>
              </w:rPr>
            </w:pPr>
            <w:r w:rsidRPr="00A10402">
              <w:rPr>
                <w:i/>
                <w:iCs/>
                <w:sz w:val="20"/>
                <w:szCs w:val="20"/>
              </w:rPr>
              <w:t>1 oktober 2025</w:t>
            </w:r>
          </w:p>
        </w:tc>
        <w:tc>
          <w:tcPr>
            <w:tcW w:w="3711" w:type="dxa"/>
          </w:tcPr>
          <w:p w14:paraId="52D16CA8" w14:textId="77777777" w:rsidR="000D2AA3" w:rsidRPr="00A10402" w:rsidRDefault="000D2AA3">
            <w:pPr>
              <w:rPr>
                <w:i/>
                <w:iCs/>
                <w:sz w:val="20"/>
                <w:szCs w:val="20"/>
              </w:rPr>
            </w:pPr>
            <w:r w:rsidRPr="00A10402">
              <w:rPr>
                <w:i/>
                <w:iCs/>
                <w:sz w:val="20"/>
                <w:szCs w:val="20"/>
              </w:rPr>
              <w:t>Voorbespreking MR-vergadering (schoolleider &amp; voorzitter)</w:t>
            </w:r>
          </w:p>
          <w:p w14:paraId="64559363" w14:textId="77777777" w:rsidR="00F2487F" w:rsidRPr="00A10402" w:rsidRDefault="00F2487F">
            <w:pPr>
              <w:rPr>
                <w:i/>
                <w:iCs/>
                <w:sz w:val="20"/>
                <w:szCs w:val="20"/>
              </w:rPr>
            </w:pPr>
          </w:p>
        </w:tc>
        <w:tc>
          <w:tcPr>
            <w:tcW w:w="2501" w:type="dxa"/>
          </w:tcPr>
          <w:p w14:paraId="2BE178A9" w14:textId="41876939" w:rsidR="000D2AA3" w:rsidRPr="00A10402" w:rsidRDefault="000D2222">
            <w:pPr>
              <w:rPr>
                <w:i/>
                <w:iCs/>
                <w:sz w:val="20"/>
                <w:szCs w:val="20"/>
              </w:rPr>
            </w:pPr>
            <w:r w:rsidRPr="00A10402">
              <w:rPr>
                <w:sz w:val="20"/>
                <w:szCs w:val="20"/>
              </w:rPr>
              <w:t>N.v.t</w:t>
            </w:r>
          </w:p>
        </w:tc>
      </w:tr>
      <w:tr w:rsidR="00F2487F" w:rsidRPr="00A10402" w14:paraId="4603DBE4" w14:textId="359A1229" w:rsidTr="00CF64F3">
        <w:trPr>
          <w:trHeight w:val="857"/>
        </w:trPr>
        <w:tc>
          <w:tcPr>
            <w:tcW w:w="1272" w:type="dxa"/>
          </w:tcPr>
          <w:p w14:paraId="328CA744" w14:textId="2651052B" w:rsidR="000D2AA3" w:rsidRPr="00A10402" w:rsidRDefault="000D2AA3">
            <w:pPr>
              <w:rPr>
                <w:b/>
                <w:bCs/>
                <w:sz w:val="20"/>
                <w:szCs w:val="20"/>
              </w:rPr>
            </w:pPr>
            <w:r w:rsidRPr="00A10402">
              <w:rPr>
                <w:b/>
                <w:bCs/>
                <w:sz w:val="20"/>
                <w:szCs w:val="20"/>
              </w:rPr>
              <w:t xml:space="preserve">MR 2 </w:t>
            </w:r>
          </w:p>
        </w:tc>
        <w:tc>
          <w:tcPr>
            <w:tcW w:w="1916" w:type="dxa"/>
          </w:tcPr>
          <w:p w14:paraId="58F9B47E" w14:textId="58AA0828" w:rsidR="000D2AA3" w:rsidRPr="00A10402" w:rsidRDefault="00604E5F">
            <w:pPr>
              <w:rPr>
                <w:sz w:val="20"/>
                <w:szCs w:val="20"/>
              </w:rPr>
            </w:pPr>
            <w:r w:rsidRPr="00A10402">
              <w:rPr>
                <w:sz w:val="20"/>
                <w:szCs w:val="20"/>
              </w:rPr>
              <w:t xml:space="preserve">7 oktober </w:t>
            </w:r>
            <w:r w:rsidR="00EB6CA3" w:rsidRPr="00A10402">
              <w:rPr>
                <w:sz w:val="20"/>
                <w:szCs w:val="20"/>
              </w:rPr>
              <w:t xml:space="preserve">2025 </w:t>
            </w:r>
          </w:p>
        </w:tc>
        <w:tc>
          <w:tcPr>
            <w:tcW w:w="3711" w:type="dxa"/>
          </w:tcPr>
          <w:p w14:paraId="2EC6EB8B" w14:textId="51480A53" w:rsidR="000D2AA3" w:rsidRPr="00A10402" w:rsidRDefault="000D2AA3">
            <w:pPr>
              <w:rPr>
                <w:sz w:val="20"/>
                <w:szCs w:val="20"/>
              </w:rPr>
            </w:pPr>
            <w:r w:rsidRPr="00A10402">
              <w:rPr>
                <w:sz w:val="20"/>
                <w:szCs w:val="20"/>
              </w:rPr>
              <w:t>Veiligheidsplan</w:t>
            </w:r>
            <w:r w:rsidR="00ED0533" w:rsidRPr="00A10402">
              <w:rPr>
                <w:sz w:val="20"/>
                <w:szCs w:val="20"/>
              </w:rPr>
              <w:t xml:space="preserve"> 2025</w:t>
            </w:r>
          </w:p>
          <w:p w14:paraId="59929DEC" w14:textId="6D0A7D20" w:rsidR="00D84D4D" w:rsidRPr="00A10402" w:rsidRDefault="000D2AA3">
            <w:pPr>
              <w:rPr>
                <w:sz w:val="20"/>
                <w:szCs w:val="20"/>
              </w:rPr>
            </w:pPr>
            <w:r w:rsidRPr="00A10402">
              <w:rPr>
                <w:sz w:val="20"/>
                <w:szCs w:val="20"/>
              </w:rPr>
              <w:t>Jaarplan 25-26</w:t>
            </w:r>
          </w:p>
          <w:p w14:paraId="5E538AE2" w14:textId="79906757" w:rsidR="000D2AA3" w:rsidRPr="00A10402" w:rsidRDefault="000D2AA3">
            <w:pPr>
              <w:rPr>
                <w:sz w:val="20"/>
                <w:szCs w:val="20"/>
              </w:rPr>
            </w:pPr>
            <w:r w:rsidRPr="00A10402">
              <w:rPr>
                <w:sz w:val="20"/>
                <w:szCs w:val="20"/>
              </w:rPr>
              <w:t>Analyse incidentenregistratie</w:t>
            </w:r>
          </w:p>
        </w:tc>
        <w:tc>
          <w:tcPr>
            <w:tcW w:w="2501" w:type="dxa"/>
          </w:tcPr>
          <w:p w14:paraId="1CB78C58" w14:textId="77777777" w:rsidR="000D2AA3" w:rsidRPr="00A10402" w:rsidRDefault="00A82796">
            <w:pPr>
              <w:rPr>
                <w:sz w:val="20"/>
                <w:szCs w:val="20"/>
              </w:rPr>
            </w:pPr>
            <w:r w:rsidRPr="00A10402">
              <w:rPr>
                <w:sz w:val="20"/>
                <w:szCs w:val="20"/>
              </w:rPr>
              <w:t>Instemmingsrecht</w:t>
            </w:r>
          </w:p>
          <w:p w14:paraId="5CF329BD" w14:textId="64259720" w:rsidR="00A82796" w:rsidRPr="00A10402" w:rsidRDefault="00A82796">
            <w:pPr>
              <w:rPr>
                <w:sz w:val="20"/>
                <w:szCs w:val="20"/>
              </w:rPr>
            </w:pPr>
            <w:r w:rsidRPr="00A10402">
              <w:rPr>
                <w:sz w:val="20"/>
                <w:szCs w:val="20"/>
              </w:rPr>
              <w:t xml:space="preserve">Informatierecht </w:t>
            </w:r>
          </w:p>
          <w:p w14:paraId="72B770D4" w14:textId="5B716CCB" w:rsidR="00D84D4D" w:rsidRPr="00A10402" w:rsidRDefault="00D84D4D">
            <w:pPr>
              <w:rPr>
                <w:sz w:val="20"/>
                <w:szCs w:val="20"/>
              </w:rPr>
            </w:pPr>
            <w:r w:rsidRPr="00A10402">
              <w:rPr>
                <w:sz w:val="20"/>
                <w:szCs w:val="20"/>
              </w:rPr>
              <w:t>Informatierecht</w:t>
            </w:r>
          </w:p>
        </w:tc>
      </w:tr>
      <w:tr w:rsidR="00F2487F" w:rsidRPr="00A10402" w14:paraId="67E06711" w14:textId="5D74B676" w:rsidTr="00CF64F3">
        <w:trPr>
          <w:trHeight w:val="272"/>
        </w:trPr>
        <w:tc>
          <w:tcPr>
            <w:tcW w:w="1272" w:type="dxa"/>
          </w:tcPr>
          <w:p w14:paraId="79E7EA93" w14:textId="77777777" w:rsidR="000D2AA3" w:rsidRPr="00A10402" w:rsidRDefault="000D2AA3">
            <w:pPr>
              <w:rPr>
                <w:sz w:val="20"/>
                <w:szCs w:val="20"/>
              </w:rPr>
            </w:pPr>
            <w:r w:rsidRPr="00A10402">
              <w:rPr>
                <w:sz w:val="20"/>
                <w:szCs w:val="20"/>
              </w:rPr>
              <w:t>GMR</w:t>
            </w:r>
          </w:p>
        </w:tc>
        <w:tc>
          <w:tcPr>
            <w:tcW w:w="1916" w:type="dxa"/>
          </w:tcPr>
          <w:p w14:paraId="511F130B" w14:textId="4A49B7FF" w:rsidR="000D2AA3" w:rsidRPr="00A10402" w:rsidRDefault="000D2AA3">
            <w:pPr>
              <w:rPr>
                <w:sz w:val="20"/>
                <w:szCs w:val="20"/>
              </w:rPr>
            </w:pPr>
            <w:r w:rsidRPr="00A10402">
              <w:rPr>
                <w:sz w:val="20"/>
                <w:szCs w:val="20"/>
              </w:rPr>
              <w:t>29 oktober 2025</w:t>
            </w:r>
          </w:p>
        </w:tc>
        <w:tc>
          <w:tcPr>
            <w:tcW w:w="3711" w:type="dxa"/>
          </w:tcPr>
          <w:p w14:paraId="699A84AA" w14:textId="3091F554" w:rsidR="00F2487F" w:rsidRPr="00A10402" w:rsidRDefault="000D2AA3" w:rsidP="00A15FAE">
            <w:pPr>
              <w:rPr>
                <w:sz w:val="20"/>
                <w:szCs w:val="20"/>
              </w:rPr>
            </w:pPr>
            <w:r w:rsidRPr="00A10402">
              <w:rPr>
                <w:sz w:val="20"/>
                <w:szCs w:val="20"/>
              </w:rPr>
              <w:t>Raad van toezicht -&gt; afspraak maken</w:t>
            </w:r>
            <w:r w:rsidRPr="00A10402">
              <w:rPr>
                <w:sz w:val="20"/>
                <w:szCs w:val="20"/>
              </w:rPr>
              <w:br/>
              <w:t>jaarverslag GMR 2024-2025</w:t>
            </w:r>
            <w:r w:rsidRPr="00A10402">
              <w:rPr>
                <w:sz w:val="20"/>
                <w:szCs w:val="20"/>
              </w:rPr>
              <w:br/>
              <w:t xml:space="preserve">Terugblik en vooruitblik </w:t>
            </w:r>
            <w:r w:rsidRPr="00A10402">
              <w:rPr>
                <w:sz w:val="20"/>
                <w:szCs w:val="20"/>
              </w:rPr>
              <w:br/>
              <w:t>Resultaten afgelopen schooljaar</w:t>
            </w:r>
          </w:p>
        </w:tc>
        <w:tc>
          <w:tcPr>
            <w:tcW w:w="2501" w:type="dxa"/>
          </w:tcPr>
          <w:p w14:paraId="6188B65D" w14:textId="6EA933C2" w:rsidR="000D2AA3" w:rsidRPr="00A10402" w:rsidRDefault="00290F9E">
            <w:pPr>
              <w:rPr>
                <w:sz w:val="20"/>
                <w:szCs w:val="20"/>
              </w:rPr>
            </w:pPr>
            <w:r w:rsidRPr="00A10402">
              <w:rPr>
                <w:sz w:val="20"/>
                <w:szCs w:val="20"/>
              </w:rPr>
              <w:t>N</w:t>
            </w:r>
            <w:r w:rsidR="00CF5468" w:rsidRPr="00A10402">
              <w:rPr>
                <w:sz w:val="20"/>
                <w:szCs w:val="20"/>
              </w:rPr>
              <w:t>.</w:t>
            </w:r>
            <w:r w:rsidRPr="00A10402">
              <w:rPr>
                <w:sz w:val="20"/>
                <w:szCs w:val="20"/>
              </w:rPr>
              <w:t>v</w:t>
            </w:r>
            <w:r w:rsidR="00CF5468" w:rsidRPr="00A10402">
              <w:rPr>
                <w:sz w:val="20"/>
                <w:szCs w:val="20"/>
              </w:rPr>
              <w:t>.</w:t>
            </w:r>
            <w:r w:rsidRPr="00A10402">
              <w:rPr>
                <w:sz w:val="20"/>
                <w:szCs w:val="20"/>
              </w:rPr>
              <w:t xml:space="preserve">t </w:t>
            </w:r>
          </w:p>
        </w:tc>
      </w:tr>
      <w:tr w:rsidR="00F2487F" w:rsidRPr="00A10402" w14:paraId="07565E5C" w14:textId="14925F84" w:rsidTr="00CF64F3">
        <w:trPr>
          <w:trHeight w:val="272"/>
        </w:trPr>
        <w:tc>
          <w:tcPr>
            <w:tcW w:w="1272" w:type="dxa"/>
          </w:tcPr>
          <w:p w14:paraId="26DED3F0" w14:textId="77777777" w:rsidR="000D2AA3" w:rsidRPr="00A10402" w:rsidRDefault="000D2AA3">
            <w:pPr>
              <w:rPr>
                <w:i/>
                <w:iCs/>
                <w:sz w:val="20"/>
                <w:szCs w:val="20"/>
              </w:rPr>
            </w:pPr>
            <w:r w:rsidRPr="00A10402">
              <w:rPr>
                <w:i/>
                <w:iCs/>
                <w:sz w:val="20"/>
                <w:szCs w:val="20"/>
              </w:rPr>
              <w:t>Vooroverleg</w:t>
            </w:r>
            <w:r w:rsidRPr="00A10402">
              <w:rPr>
                <w:i/>
                <w:iCs/>
                <w:sz w:val="20"/>
                <w:szCs w:val="20"/>
              </w:rPr>
              <w:br/>
            </w:r>
          </w:p>
        </w:tc>
        <w:tc>
          <w:tcPr>
            <w:tcW w:w="1916" w:type="dxa"/>
          </w:tcPr>
          <w:p w14:paraId="4D757315" w14:textId="6A56BF10" w:rsidR="000D2AA3" w:rsidRPr="00A10402" w:rsidRDefault="000D2AA3">
            <w:pPr>
              <w:rPr>
                <w:i/>
                <w:iCs/>
                <w:sz w:val="20"/>
                <w:szCs w:val="20"/>
              </w:rPr>
            </w:pPr>
            <w:r w:rsidRPr="00A10402">
              <w:rPr>
                <w:i/>
                <w:iCs/>
                <w:sz w:val="20"/>
                <w:szCs w:val="20"/>
              </w:rPr>
              <w:t>29 oktober 2025</w:t>
            </w:r>
          </w:p>
        </w:tc>
        <w:tc>
          <w:tcPr>
            <w:tcW w:w="3711" w:type="dxa"/>
          </w:tcPr>
          <w:p w14:paraId="31E2FF87" w14:textId="77777777" w:rsidR="000D2AA3" w:rsidRPr="00A10402" w:rsidRDefault="000D2AA3">
            <w:pPr>
              <w:spacing w:line="276" w:lineRule="auto"/>
              <w:rPr>
                <w:i/>
                <w:iCs/>
                <w:sz w:val="20"/>
                <w:szCs w:val="20"/>
              </w:rPr>
            </w:pPr>
            <w:r w:rsidRPr="00A10402">
              <w:rPr>
                <w:i/>
                <w:iCs/>
                <w:sz w:val="20"/>
                <w:szCs w:val="20"/>
              </w:rPr>
              <w:t>Voorbespreking MR-vergadering (schoolleider &amp; voorzitter)</w:t>
            </w:r>
          </w:p>
          <w:p w14:paraId="22BEA897" w14:textId="77777777" w:rsidR="00F2487F" w:rsidRPr="00A10402" w:rsidRDefault="00F2487F">
            <w:pPr>
              <w:spacing w:line="276" w:lineRule="auto"/>
              <w:rPr>
                <w:i/>
                <w:iCs/>
                <w:sz w:val="20"/>
                <w:szCs w:val="20"/>
              </w:rPr>
            </w:pPr>
          </w:p>
        </w:tc>
        <w:tc>
          <w:tcPr>
            <w:tcW w:w="2501" w:type="dxa"/>
          </w:tcPr>
          <w:p w14:paraId="4E670F96" w14:textId="63D197CB" w:rsidR="000D2AA3" w:rsidRPr="00A10402" w:rsidRDefault="000D2222">
            <w:pPr>
              <w:spacing w:line="276" w:lineRule="auto"/>
              <w:rPr>
                <w:i/>
                <w:iCs/>
                <w:sz w:val="20"/>
                <w:szCs w:val="20"/>
              </w:rPr>
            </w:pPr>
            <w:r w:rsidRPr="00A10402">
              <w:rPr>
                <w:sz w:val="20"/>
                <w:szCs w:val="20"/>
              </w:rPr>
              <w:t>N.v.t</w:t>
            </w:r>
          </w:p>
        </w:tc>
      </w:tr>
      <w:tr w:rsidR="00F2487F" w:rsidRPr="00A10402" w14:paraId="4CAB384D" w14:textId="24E3E22F" w:rsidTr="00CF64F3">
        <w:trPr>
          <w:trHeight w:val="272"/>
        </w:trPr>
        <w:tc>
          <w:tcPr>
            <w:tcW w:w="1272" w:type="dxa"/>
          </w:tcPr>
          <w:p w14:paraId="08A5F7AA" w14:textId="2D979F48" w:rsidR="000D2AA3" w:rsidRPr="00A10402" w:rsidRDefault="000D2AA3" w:rsidP="00506A6B">
            <w:pPr>
              <w:rPr>
                <w:b/>
                <w:bCs/>
                <w:sz w:val="20"/>
                <w:szCs w:val="20"/>
              </w:rPr>
            </w:pPr>
            <w:r w:rsidRPr="00A10402">
              <w:rPr>
                <w:b/>
                <w:bCs/>
                <w:sz w:val="20"/>
                <w:szCs w:val="20"/>
              </w:rPr>
              <w:t>MR 3</w:t>
            </w:r>
          </w:p>
        </w:tc>
        <w:tc>
          <w:tcPr>
            <w:tcW w:w="1916" w:type="dxa"/>
          </w:tcPr>
          <w:p w14:paraId="621AE6BC" w14:textId="491E5655" w:rsidR="000D2AA3" w:rsidRPr="00A10402" w:rsidRDefault="000D2AA3">
            <w:pPr>
              <w:rPr>
                <w:sz w:val="20"/>
                <w:szCs w:val="20"/>
              </w:rPr>
            </w:pPr>
            <w:r w:rsidRPr="00A10402">
              <w:rPr>
                <w:sz w:val="20"/>
                <w:szCs w:val="20"/>
              </w:rPr>
              <w:t>5 november 2025</w:t>
            </w:r>
          </w:p>
        </w:tc>
        <w:tc>
          <w:tcPr>
            <w:tcW w:w="3711" w:type="dxa"/>
          </w:tcPr>
          <w:p w14:paraId="2D3C9A25" w14:textId="600AA012" w:rsidR="0024008D" w:rsidRPr="00A10402" w:rsidRDefault="000D2AA3">
            <w:pPr>
              <w:spacing w:line="276" w:lineRule="auto"/>
              <w:rPr>
                <w:sz w:val="20"/>
                <w:szCs w:val="20"/>
              </w:rPr>
            </w:pPr>
            <w:r w:rsidRPr="00A10402">
              <w:rPr>
                <w:sz w:val="20"/>
                <w:szCs w:val="20"/>
              </w:rPr>
              <w:t xml:space="preserve">Ontruimingsplan </w:t>
            </w:r>
            <w:r w:rsidR="004A2B0C" w:rsidRPr="00A10402">
              <w:rPr>
                <w:i/>
                <w:iCs/>
                <w:sz w:val="20"/>
                <w:szCs w:val="20"/>
              </w:rPr>
              <w:t>(wordt eens in de 4 jaar besproken en vastgesteld)</w:t>
            </w:r>
          </w:p>
          <w:p w14:paraId="3DA060B8" w14:textId="7E2B6C41" w:rsidR="00F2487F" w:rsidRPr="00A10402" w:rsidRDefault="0024008D" w:rsidP="001E4C5C">
            <w:pPr>
              <w:spacing w:line="276" w:lineRule="auto"/>
              <w:rPr>
                <w:sz w:val="20"/>
                <w:szCs w:val="20"/>
              </w:rPr>
            </w:pPr>
            <w:r w:rsidRPr="00A10402">
              <w:rPr>
                <w:sz w:val="20"/>
                <w:szCs w:val="20"/>
              </w:rPr>
              <w:t>E</w:t>
            </w:r>
            <w:r w:rsidR="000D2AA3" w:rsidRPr="00A10402">
              <w:rPr>
                <w:sz w:val="20"/>
                <w:szCs w:val="20"/>
              </w:rPr>
              <w:t>valuatie ontruimingsoefening</w:t>
            </w:r>
          </w:p>
        </w:tc>
        <w:tc>
          <w:tcPr>
            <w:tcW w:w="2501" w:type="dxa"/>
          </w:tcPr>
          <w:p w14:paraId="40308113" w14:textId="77777777" w:rsidR="004A2B0C" w:rsidRPr="00A10402" w:rsidRDefault="004A2B0C">
            <w:pPr>
              <w:spacing w:line="276" w:lineRule="auto"/>
              <w:rPr>
                <w:sz w:val="20"/>
                <w:szCs w:val="20"/>
              </w:rPr>
            </w:pPr>
            <w:r w:rsidRPr="00A10402">
              <w:rPr>
                <w:sz w:val="20"/>
                <w:szCs w:val="20"/>
              </w:rPr>
              <w:t>Instemmingsrecht</w:t>
            </w:r>
          </w:p>
          <w:p w14:paraId="382842DE" w14:textId="77777777" w:rsidR="004A2B0C" w:rsidRPr="00A10402" w:rsidRDefault="004A2B0C">
            <w:pPr>
              <w:spacing w:line="276" w:lineRule="auto"/>
              <w:rPr>
                <w:sz w:val="20"/>
                <w:szCs w:val="20"/>
              </w:rPr>
            </w:pPr>
          </w:p>
          <w:p w14:paraId="5568F000" w14:textId="3B1F9F12" w:rsidR="004A2B0C" w:rsidRPr="00A10402" w:rsidRDefault="001E4C5C">
            <w:pPr>
              <w:spacing w:line="276" w:lineRule="auto"/>
              <w:rPr>
                <w:sz w:val="20"/>
                <w:szCs w:val="20"/>
              </w:rPr>
            </w:pPr>
            <w:r w:rsidRPr="00A10402">
              <w:rPr>
                <w:sz w:val="20"/>
                <w:szCs w:val="20"/>
              </w:rPr>
              <w:t>Adviesrecht</w:t>
            </w:r>
          </w:p>
        </w:tc>
      </w:tr>
      <w:tr w:rsidR="00F2487F" w:rsidRPr="00A10402" w14:paraId="07332C28" w14:textId="0AECADD3" w:rsidTr="00CF64F3">
        <w:trPr>
          <w:trHeight w:val="272"/>
        </w:trPr>
        <w:tc>
          <w:tcPr>
            <w:tcW w:w="1272" w:type="dxa"/>
          </w:tcPr>
          <w:p w14:paraId="5BBA8B79" w14:textId="77777777" w:rsidR="000D2AA3" w:rsidRPr="00A10402" w:rsidRDefault="000D2AA3">
            <w:pPr>
              <w:rPr>
                <w:i/>
                <w:iCs/>
                <w:sz w:val="20"/>
                <w:szCs w:val="20"/>
              </w:rPr>
            </w:pPr>
            <w:r w:rsidRPr="00A10402">
              <w:rPr>
                <w:i/>
                <w:iCs/>
                <w:sz w:val="20"/>
                <w:szCs w:val="20"/>
              </w:rPr>
              <w:t>Vooroverleg</w:t>
            </w:r>
          </w:p>
        </w:tc>
        <w:tc>
          <w:tcPr>
            <w:tcW w:w="1916" w:type="dxa"/>
          </w:tcPr>
          <w:p w14:paraId="1E857D6C" w14:textId="6FDB574A" w:rsidR="000D2AA3" w:rsidRPr="00A10402" w:rsidRDefault="000D2AA3">
            <w:pPr>
              <w:spacing w:after="160" w:line="259" w:lineRule="auto"/>
              <w:rPr>
                <w:rFonts w:eastAsia="Calibri" w:cs="Calibri"/>
                <w:i/>
                <w:iCs/>
                <w:sz w:val="20"/>
                <w:szCs w:val="20"/>
              </w:rPr>
            </w:pPr>
            <w:r w:rsidRPr="00A10402">
              <w:rPr>
                <w:rFonts w:eastAsia="Calibri" w:cs="Calibri"/>
                <w:i/>
                <w:iCs/>
                <w:sz w:val="20"/>
                <w:szCs w:val="20"/>
              </w:rPr>
              <w:t>26 november 2025</w:t>
            </w:r>
          </w:p>
        </w:tc>
        <w:tc>
          <w:tcPr>
            <w:tcW w:w="3711" w:type="dxa"/>
          </w:tcPr>
          <w:p w14:paraId="6A5264E1" w14:textId="77777777" w:rsidR="000D2AA3" w:rsidRPr="00A10402" w:rsidRDefault="000D2AA3">
            <w:pPr>
              <w:spacing w:line="276" w:lineRule="auto"/>
              <w:rPr>
                <w:i/>
                <w:iCs/>
                <w:sz w:val="20"/>
                <w:szCs w:val="20"/>
              </w:rPr>
            </w:pPr>
            <w:r w:rsidRPr="00A10402">
              <w:rPr>
                <w:i/>
                <w:iCs/>
                <w:sz w:val="20"/>
                <w:szCs w:val="20"/>
              </w:rPr>
              <w:t>Voorbespreking MR-vergadering (schoolleider &amp; voorzitter)</w:t>
            </w:r>
          </w:p>
          <w:p w14:paraId="704AF8AE" w14:textId="77777777" w:rsidR="00F2487F" w:rsidRPr="00A10402" w:rsidRDefault="00F2487F">
            <w:pPr>
              <w:spacing w:line="276" w:lineRule="auto"/>
              <w:rPr>
                <w:i/>
                <w:iCs/>
                <w:sz w:val="20"/>
                <w:szCs w:val="20"/>
              </w:rPr>
            </w:pPr>
          </w:p>
        </w:tc>
        <w:tc>
          <w:tcPr>
            <w:tcW w:w="2501" w:type="dxa"/>
          </w:tcPr>
          <w:p w14:paraId="34D52762" w14:textId="2EA7BAB0" w:rsidR="000D2AA3" w:rsidRPr="00A10402" w:rsidRDefault="000D2222">
            <w:pPr>
              <w:spacing w:line="276" w:lineRule="auto"/>
              <w:rPr>
                <w:i/>
                <w:iCs/>
                <w:sz w:val="20"/>
                <w:szCs w:val="20"/>
              </w:rPr>
            </w:pPr>
            <w:r w:rsidRPr="00A10402">
              <w:rPr>
                <w:sz w:val="20"/>
                <w:szCs w:val="20"/>
              </w:rPr>
              <w:t>N.v.t</w:t>
            </w:r>
          </w:p>
        </w:tc>
      </w:tr>
      <w:tr w:rsidR="00F2487F" w:rsidRPr="00A10402" w14:paraId="45D482CA" w14:textId="5B54312E" w:rsidTr="00CF64F3">
        <w:trPr>
          <w:trHeight w:val="272"/>
        </w:trPr>
        <w:tc>
          <w:tcPr>
            <w:tcW w:w="1272" w:type="dxa"/>
          </w:tcPr>
          <w:p w14:paraId="5131B5F3" w14:textId="60B7A626" w:rsidR="000D2AA3" w:rsidRPr="00A10402" w:rsidRDefault="000D2AA3">
            <w:pPr>
              <w:rPr>
                <w:b/>
                <w:bCs/>
                <w:sz w:val="20"/>
                <w:szCs w:val="20"/>
              </w:rPr>
            </w:pPr>
            <w:r w:rsidRPr="00A10402">
              <w:rPr>
                <w:b/>
                <w:bCs/>
                <w:sz w:val="20"/>
                <w:szCs w:val="20"/>
              </w:rPr>
              <w:t>MR 4</w:t>
            </w:r>
          </w:p>
        </w:tc>
        <w:tc>
          <w:tcPr>
            <w:tcW w:w="1916" w:type="dxa"/>
          </w:tcPr>
          <w:p w14:paraId="7B1E06B0" w14:textId="56360E02" w:rsidR="000D2AA3" w:rsidRPr="00A10402" w:rsidRDefault="000D2AA3">
            <w:pPr>
              <w:rPr>
                <w:sz w:val="20"/>
                <w:szCs w:val="20"/>
              </w:rPr>
            </w:pPr>
            <w:r w:rsidRPr="00A10402">
              <w:rPr>
                <w:sz w:val="20"/>
                <w:szCs w:val="20"/>
              </w:rPr>
              <w:t>3 december 2025</w:t>
            </w:r>
          </w:p>
          <w:p w14:paraId="49F37EDB" w14:textId="77777777" w:rsidR="000D2AA3" w:rsidRPr="00A10402" w:rsidRDefault="000D2AA3">
            <w:pPr>
              <w:spacing w:line="259" w:lineRule="auto"/>
              <w:rPr>
                <w:rFonts w:eastAsia="Calibri" w:cs="Calibri"/>
                <w:sz w:val="20"/>
                <w:szCs w:val="20"/>
              </w:rPr>
            </w:pPr>
          </w:p>
        </w:tc>
        <w:tc>
          <w:tcPr>
            <w:tcW w:w="3711" w:type="dxa"/>
          </w:tcPr>
          <w:p w14:paraId="341DA2D5" w14:textId="39D6EBF0" w:rsidR="000D2AA3" w:rsidRPr="00A10402" w:rsidRDefault="00A15FAE">
            <w:pPr>
              <w:rPr>
                <w:sz w:val="20"/>
                <w:szCs w:val="20"/>
              </w:rPr>
            </w:pPr>
            <w:r w:rsidRPr="00A10402">
              <w:rPr>
                <w:sz w:val="20"/>
                <w:szCs w:val="20"/>
              </w:rPr>
              <w:t>V</w:t>
            </w:r>
            <w:r w:rsidR="000D2AA3" w:rsidRPr="00A10402">
              <w:rPr>
                <w:sz w:val="20"/>
                <w:szCs w:val="20"/>
              </w:rPr>
              <w:t>eiligheidsmonitor leerlingen KIVA</w:t>
            </w:r>
          </w:p>
          <w:p w14:paraId="6FFC8703" w14:textId="11046F4A" w:rsidR="000D2AA3" w:rsidRPr="00A10402" w:rsidRDefault="008E4589" w:rsidP="008E4589">
            <w:pPr>
              <w:spacing w:line="276" w:lineRule="auto"/>
              <w:rPr>
                <w:sz w:val="20"/>
                <w:szCs w:val="20"/>
              </w:rPr>
            </w:pPr>
            <w:r w:rsidRPr="00A10402">
              <w:rPr>
                <w:sz w:val="20"/>
                <w:szCs w:val="20"/>
              </w:rPr>
              <w:t>Schoolbegroting 2026</w:t>
            </w:r>
          </w:p>
        </w:tc>
        <w:tc>
          <w:tcPr>
            <w:tcW w:w="2501" w:type="dxa"/>
          </w:tcPr>
          <w:p w14:paraId="382AC1E2" w14:textId="77777777" w:rsidR="000D2AA3" w:rsidRPr="00A10402" w:rsidRDefault="00B04BFD">
            <w:pPr>
              <w:rPr>
                <w:sz w:val="20"/>
                <w:szCs w:val="20"/>
              </w:rPr>
            </w:pPr>
            <w:r w:rsidRPr="00A10402">
              <w:rPr>
                <w:sz w:val="20"/>
                <w:szCs w:val="20"/>
              </w:rPr>
              <w:t>Informatierecht</w:t>
            </w:r>
          </w:p>
          <w:p w14:paraId="47EF9B23" w14:textId="4FA022DA" w:rsidR="008E4589" w:rsidRPr="00A10402" w:rsidRDefault="008E4589" w:rsidP="008E4589">
            <w:pPr>
              <w:spacing w:line="276" w:lineRule="auto"/>
              <w:rPr>
                <w:sz w:val="20"/>
                <w:szCs w:val="20"/>
              </w:rPr>
            </w:pPr>
            <w:r w:rsidRPr="00A10402">
              <w:rPr>
                <w:sz w:val="20"/>
                <w:szCs w:val="20"/>
              </w:rPr>
              <w:t>Informatierecht</w:t>
            </w:r>
          </w:p>
        </w:tc>
      </w:tr>
      <w:tr w:rsidR="00F2487F" w:rsidRPr="00A10402" w14:paraId="6298F63F" w14:textId="32194788" w:rsidTr="00CF64F3">
        <w:trPr>
          <w:trHeight w:val="272"/>
        </w:trPr>
        <w:tc>
          <w:tcPr>
            <w:tcW w:w="1272" w:type="dxa"/>
          </w:tcPr>
          <w:p w14:paraId="05F88120" w14:textId="77777777" w:rsidR="000D2AA3" w:rsidRPr="00A10402" w:rsidRDefault="000D2AA3">
            <w:pPr>
              <w:rPr>
                <w:sz w:val="20"/>
                <w:szCs w:val="20"/>
              </w:rPr>
            </w:pPr>
            <w:r w:rsidRPr="00A10402">
              <w:rPr>
                <w:sz w:val="20"/>
                <w:szCs w:val="20"/>
              </w:rPr>
              <w:t>GMR</w:t>
            </w:r>
          </w:p>
        </w:tc>
        <w:tc>
          <w:tcPr>
            <w:tcW w:w="1916" w:type="dxa"/>
          </w:tcPr>
          <w:p w14:paraId="297E6146" w14:textId="51C3A980" w:rsidR="000D2AA3" w:rsidRPr="00A10402" w:rsidRDefault="000D2AA3">
            <w:pPr>
              <w:rPr>
                <w:rFonts w:eastAsia="Calibri" w:cs="Calibri"/>
                <w:sz w:val="20"/>
                <w:szCs w:val="20"/>
              </w:rPr>
            </w:pPr>
            <w:r w:rsidRPr="00A10402">
              <w:rPr>
                <w:rFonts w:eastAsia="Calibri" w:cs="Calibri"/>
                <w:sz w:val="20"/>
                <w:szCs w:val="20"/>
              </w:rPr>
              <w:t xml:space="preserve">7 januari 2026 </w:t>
            </w:r>
          </w:p>
        </w:tc>
        <w:tc>
          <w:tcPr>
            <w:tcW w:w="3711" w:type="dxa"/>
          </w:tcPr>
          <w:p w14:paraId="266A99BF" w14:textId="4ED28CCF" w:rsidR="000D2AA3" w:rsidRPr="00A10402" w:rsidRDefault="000D2AA3">
            <w:pPr>
              <w:spacing w:line="276" w:lineRule="auto"/>
              <w:rPr>
                <w:sz w:val="20"/>
                <w:szCs w:val="20"/>
              </w:rPr>
            </w:pPr>
            <w:r w:rsidRPr="00A10402">
              <w:rPr>
                <w:sz w:val="20"/>
                <w:szCs w:val="20"/>
              </w:rPr>
              <w:t>Vakantieregeling</w:t>
            </w:r>
            <w:r w:rsidRPr="00A10402">
              <w:rPr>
                <w:sz w:val="20"/>
                <w:szCs w:val="20"/>
              </w:rPr>
              <w:br/>
              <w:t>Begroting</w:t>
            </w:r>
          </w:p>
        </w:tc>
        <w:tc>
          <w:tcPr>
            <w:tcW w:w="2501" w:type="dxa"/>
          </w:tcPr>
          <w:p w14:paraId="0ED9F491" w14:textId="016FA722" w:rsidR="000D2AA3" w:rsidRPr="00A10402" w:rsidRDefault="00CF5468">
            <w:pPr>
              <w:spacing w:line="276" w:lineRule="auto"/>
              <w:rPr>
                <w:sz w:val="20"/>
                <w:szCs w:val="20"/>
              </w:rPr>
            </w:pPr>
            <w:r w:rsidRPr="00A10402">
              <w:rPr>
                <w:sz w:val="20"/>
                <w:szCs w:val="20"/>
              </w:rPr>
              <w:t>N.v.t</w:t>
            </w:r>
          </w:p>
        </w:tc>
      </w:tr>
      <w:tr w:rsidR="00F2487F" w:rsidRPr="00A10402" w14:paraId="711916A3" w14:textId="04E3A2FB" w:rsidTr="00CF64F3">
        <w:trPr>
          <w:trHeight w:val="272"/>
        </w:trPr>
        <w:tc>
          <w:tcPr>
            <w:tcW w:w="1272" w:type="dxa"/>
          </w:tcPr>
          <w:p w14:paraId="212BC221" w14:textId="77777777" w:rsidR="000D2AA3" w:rsidRPr="00A10402" w:rsidRDefault="000D2AA3">
            <w:pPr>
              <w:rPr>
                <w:i/>
                <w:iCs/>
                <w:sz w:val="20"/>
                <w:szCs w:val="20"/>
              </w:rPr>
            </w:pPr>
            <w:r w:rsidRPr="00A10402">
              <w:rPr>
                <w:i/>
                <w:iCs/>
                <w:sz w:val="20"/>
                <w:szCs w:val="20"/>
              </w:rPr>
              <w:t>Vooroverleg</w:t>
            </w:r>
          </w:p>
        </w:tc>
        <w:tc>
          <w:tcPr>
            <w:tcW w:w="1916" w:type="dxa"/>
          </w:tcPr>
          <w:p w14:paraId="26C32D67" w14:textId="59AFC8AF" w:rsidR="000D2AA3" w:rsidRPr="00A10402" w:rsidRDefault="000D2AA3">
            <w:pPr>
              <w:rPr>
                <w:rFonts w:eastAsia="Calibri" w:cs="Calibri"/>
                <w:i/>
                <w:iCs/>
                <w:sz w:val="20"/>
                <w:szCs w:val="20"/>
              </w:rPr>
            </w:pPr>
            <w:r w:rsidRPr="00A10402">
              <w:rPr>
                <w:rFonts w:eastAsia="Calibri" w:cs="Calibri"/>
                <w:i/>
                <w:iCs/>
                <w:sz w:val="20"/>
                <w:szCs w:val="20"/>
              </w:rPr>
              <w:t>26 januari 2026</w:t>
            </w:r>
          </w:p>
        </w:tc>
        <w:tc>
          <w:tcPr>
            <w:tcW w:w="3711" w:type="dxa"/>
          </w:tcPr>
          <w:p w14:paraId="6E8ACB0F" w14:textId="77777777" w:rsidR="000D2AA3" w:rsidRPr="00A10402" w:rsidRDefault="000D2AA3">
            <w:pPr>
              <w:rPr>
                <w:i/>
                <w:iCs/>
                <w:sz w:val="20"/>
                <w:szCs w:val="20"/>
              </w:rPr>
            </w:pPr>
            <w:r w:rsidRPr="00A10402">
              <w:rPr>
                <w:i/>
                <w:iCs/>
                <w:sz w:val="20"/>
                <w:szCs w:val="20"/>
              </w:rPr>
              <w:t>Voorbespreking MR-vergadering (schoolleider &amp; voorzitter)</w:t>
            </w:r>
          </w:p>
          <w:p w14:paraId="3F350BF9" w14:textId="77777777" w:rsidR="00F2487F" w:rsidRPr="00A10402" w:rsidRDefault="00F2487F">
            <w:pPr>
              <w:rPr>
                <w:i/>
                <w:iCs/>
                <w:sz w:val="20"/>
                <w:szCs w:val="20"/>
              </w:rPr>
            </w:pPr>
          </w:p>
        </w:tc>
        <w:tc>
          <w:tcPr>
            <w:tcW w:w="2501" w:type="dxa"/>
          </w:tcPr>
          <w:p w14:paraId="2BF0360D" w14:textId="07A6DA2D" w:rsidR="000D2AA3" w:rsidRPr="00A10402" w:rsidRDefault="000D2222">
            <w:pPr>
              <w:rPr>
                <w:i/>
                <w:iCs/>
                <w:sz w:val="20"/>
                <w:szCs w:val="20"/>
              </w:rPr>
            </w:pPr>
            <w:r w:rsidRPr="00A10402">
              <w:rPr>
                <w:sz w:val="20"/>
                <w:szCs w:val="20"/>
              </w:rPr>
              <w:t>N.v.t</w:t>
            </w:r>
          </w:p>
        </w:tc>
      </w:tr>
      <w:tr w:rsidR="00F2487F" w:rsidRPr="00A10402" w14:paraId="7CC3C193" w14:textId="5DCCB7B8" w:rsidTr="00CF64F3">
        <w:trPr>
          <w:trHeight w:val="272"/>
        </w:trPr>
        <w:tc>
          <w:tcPr>
            <w:tcW w:w="1272" w:type="dxa"/>
          </w:tcPr>
          <w:p w14:paraId="3F4A16D9" w14:textId="4F312905" w:rsidR="000D2AA3" w:rsidRPr="00A10402" w:rsidRDefault="000D2AA3" w:rsidP="00506A6B">
            <w:pPr>
              <w:rPr>
                <w:b/>
                <w:bCs/>
                <w:sz w:val="20"/>
                <w:szCs w:val="20"/>
              </w:rPr>
            </w:pPr>
            <w:r w:rsidRPr="00A10402">
              <w:rPr>
                <w:b/>
                <w:bCs/>
                <w:sz w:val="20"/>
                <w:szCs w:val="20"/>
              </w:rPr>
              <w:t>MR 5</w:t>
            </w:r>
          </w:p>
        </w:tc>
        <w:tc>
          <w:tcPr>
            <w:tcW w:w="1916" w:type="dxa"/>
          </w:tcPr>
          <w:p w14:paraId="185B4778" w14:textId="0745EC46" w:rsidR="000D2AA3" w:rsidRPr="00A10402" w:rsidRDefault="000D2AA3">
            <w:pPr>
              <w:rPr>
                <w:sz w:val="20"/>
                <w:szCs w:val="20"/>
              </w:rPr>
            </w:pPr>
            <w:r w:rsidRPr="00A10402">
              <w:rPr>
                <w:sz w:val="20"/>
                <w:szCs w:val="20"/>
              </w:rPr>
              <w:t xml:space="preserve">2 februari 2026 </w:t>
            </w:r>
          </w:p>
        </w:tc>
        <w:tc>
          <w:tcPr>
            <w:tcW w:w="3711" w:type="dxa"/>
          </w:tcPr>
          <w:p w14:paraId="512CAA2E" w14:textId="3A6DDED5" w:rsidR="000D2AA3" w:rsidRPr="00A10402" w:rsidRDefault="000D2AA3">
            <w:pPr>
              <w:rPr>
                <w:sz w:val="20"/>
                <w:szCs w:val="20"/>
              </w:rPr>
            </w:pPr>
            <w:r w:rsidRPr="00A10402">
              <w:rPr>
                <w:sz w:val="20"/>
                <w:szCs w:val="20"/>
              </w:rPr>
              <w:t>MR speerpunten</w:t>
            </w:r>
            <w:r w:rsidRPr="00A10402">
              <w:rPr>
                <w:sz w:val="20"/>
                <w:szCs w:val="20"/>
              </w:rPr>
              <w:br/>
              <w:t xml:space="preserve">Professionalisering MR </w:t>
            </w:r>
          </w:p>
          <w:p w14:paraId="3A36A62D" w14:textId="274105B1" w:rsidR="0009062D" w:rsidRPr="00A10402" w:rsidRDefault="0009062D">
            <w:pPr>
              <w:rPr>
                <w:sz w:val="20"/>
                <w:szCs w:val="20"/>
              </w:rPr>
            </w:pPr>
            <w:r w:rsidRPr="00A10402">
              <w:rPr>
                <w:sz w:val="20"/>
                <w:szCs w:val="20"/>
              </w:rPr>
              <w:t xml:space="preserve">Uitgaven </w:t>
            </w:r>
            <w:r w:rsidR="003753C8" w:rsidRPr="00A10402">
              <w:rPr>
                <w:sz w:val="20"/>
                <w:szCs w:val="20"/>
              </w:rPr>
              <w:t>2025 en begroting 2026</w:t>
            </w:r>
            <w:r w:rsidR="008F64B7" w:rsidRPr="00A10402">
              <w:rPr>
                <w:sz w:val="20"/>
                <w:szCs w:val="20"/>
              </w:rPr>
              <w:t xml:space="preserve"> OR</w:t>
            </w:r>
          </w:p>
          <w:p w14:paraId="01783CDE" w14:textId="77777777" w:rsidR="00F2487F" w:rsidRPr="00A10402" w:rsidRDefault="00F2487F">
            <w:pPr>
              <w:rPr>
                <w:rFonts w:eastAsia="Cambria" w:cs="Cambria"/>
                <w:sz w:val="20"/>
                <w:szCs w:val="20"/>
              </w:rPr>
            </w:pPr>
          </w:p>
        </w:tc>
        <w:tc>
          <w:tcPr>
            <w:tcW w:w="2501" w:type="dxa"/>
          </w:tcPr>
          <w:p w14:paraId="06E093D9" w14:textId="77777777" w:rsidR="007C1CCB" w:rsidRPr="00A10402" w:rsidRDefault="007C1CCB">
            <w:pPr>
              <w:rPr>
                <w:sz w:val="20"/>
                <w:szCs w:val="20"/>
              </w:rPr>
            </w:pPr>
          </w:p>
          <w:p w14:paraId="0FBEF63D" w14:textId="77777777" w:rsidR="003753C8" w:rsidRPr="00A10402" w:rsidRDefault="003753C8">
            <w:pPr>
              <w:rPr>
                <w:sz w:val="20"/>
                <w:szCs w:val="20"/>
              </w:rPr>
            </w:pPr>
          </w:p>
          <w:p w14:paraId="11B101C3" w14:textId="50C536EB" w:rsidR="003753C8" w:rsidRPr="00A10402" w:rsidRDefault="003753C8">
            <w:pPr>
              <w:rPr>
                <w:sz w:val="20"/>
                <w:szCs w:val="20"/>
              </w:rPr>
            </w:pPr>
            <w:r w:rsidRPr="00A10402">
              <w:rPr>
                <w:sz w:val="20"/>
                <w:szCs w:val="20"/>
              </w:rPr>
              <w:t>Instemmingsrecht</w:t>
            </w:r>
          </w:p>
        </w:tc>
      </w:tr>
      <w:tr w:rsidR="00F2487F" w:rsidRPr="00A10402" w14:paraId="16496729" w14:textId="089C8096" w:rsidTr="00CF64F3">
        <w:trPr>
          <w:trHeight w:val="272"/>
        </w:trPr>
        <w:tc>
          <w:tcPr>
            <w:tcW w:w="1272" w:type="dxa"/>
          </w:tcPr>
          <w:p w14:paraId="0940BF23" w14:textId="77777777" w:rsidR="000D2AA3" w:rsidRPr="00A10402" w:rsidRDefault="000D2AA3">
            <w:pPr>
              <w:rPr>
                <w:sz w:val="20"/>
                <w:szCs w:val="20"/>
              </w:rPr>
            </w:pPr>
            <w:r w:rsidRPr="00A10402">
              <w:rPr>
                <w:sz w:val="20"/>
                <w:szCs w:val="20"/>
              </w:rPr>
              <w:t>GMR</w:t>
            </w:r>
            <w:r w:rsidRPr="00A10402">
              <w:rPr>
                <w:sz w:val="20"/>
                <w:szCs w:val="20"/>
              </w:rPr>
              <w:br/>
            </w:r>
          </w:p>
          <w:p w14:paraId="13F14BAD" w14:textId="77777777" w:rsidR="000D2AA3" w:rsidRPr="00A10402" w:rsidRDefault="000D2AA3">
            <w:pPr>
              <w:rPr>
                <w:sz w:val="20"/>
                <w:szCs w:val="20"/>
              </w:rPr>
            </w:pPr>
          </w:p>
        </w:tc>
        <w:tc>
          <w:tcPr>
            <w:tcW w:w="1916" w:type="dxa"/>
          </w:tcPr>
          <w:p w14:paraId="2AF0FAE6" w14:textId="678CC80B" w:rsidR="000D2AA3" w:rsidRPr="00A10402" w:rsidRDefault="000D2AA3">
            <w:pPr>
              <w:rPr>
                <w:sz w:val="20"/>
                <w:szCs w:val="20"/>
              </w:rPr>
            </w:pPr>
            <w:r w:rsidRPr="00A10402">
              <w:rPr>
                <w:sz w:val="20"/>
                <w:szCs w:val="20"/>
              </w:rPr>
              <w:t>25 maart 2026</w:t>
            </w:r>
          </w:p>
          <w:p w14:paraId="79D6153B" w14:textId="77777777" w:rsidR="000D2AA3" w:rsidRPr="00A10402" w:rsidRDefault="000D2AA3">
            <w:pPr>
              <w:rPr>
                <w:rFonts w:eastAsia="Calibri" w:cs="Calibri"/>
                <w:sz w:val="20"/>
                <w:szCs w:val="20"/>
              </w:rPr>
            </w:pPr>
          </w:p>
        </w:tc>
        <w:tc>
          <w:tcPr>
            <w:tcW w:w="3711" w:type="dxa"/>
          </w:tcPr>
          <w:p w14:paraId="1156A507" w14:textId="77777777" w:rsidR="000D2AA3" w:rsidRPr="00A10402" w:rsidRDefault="000D2AA3">
            <w:pPr>
              <w:rPr>
                <w:sz w:val="20"/>
                <w:szCs w:val="20"/>
              </w:rPr>
            </w:pPr>
            <w:r w:rsidRPr="00A10402">
              <w:rPr>
                <w:sz w:val="20"/>
                <w:szCs w:val="20"/>
              </w:rPr>
              <w:t>Ziekteverzuim KOC</w:t>
            </w:r>
            <w:r w:rsidRPr="00A10402">
              <w:rPr>
                <w:sz w:val="20"/>
                <w:szCs w:val="20"/>
              </w:rPr>
              <w:br/>
              <w:t>Ontwikkeling leerlingenaantallen KOC</w:t>
            </w:r>
          </w:p>
          <w:p w14:paraId="2E0BD078" w14:textId="4405BFB4" w:rsidR="008F64B7" w:rsidRPr="00A10402" w:rsidRDefault="008F64B7">
            <w:pPr>
              <w:rPr>
                <w:sz w:val="20"/>
                <w:szCs w:val="20"/>
              </w:rPr>
            </w:pPr>
            <w:r w:rsidRPr="00A10402">
              <w:rPr>
                <w:sz w:val="20"/>
                <w:szCs w:val="20"/>
              </w:rPr>
              <w:t>Analyse incidentenregistratie</w:t>
            </w:r>
          </w:p>
        </w:tc>
        <w:tc>
          <w:tcPr>
            <w:tcW w:w="2501" w:type="dxa"/>
          </w:tcPr>
          <w:p w14:paraId="76FDA1FB" w14:textId="34EC5136" w:rsidR="000D2AA3" w:rsidRPr="00A10402" w:rsidRDefault="00CF5468">
            <w:pPr>
              <w:rPr>
                <w:sz w:val="20"/>
                <w:szCs w:val="20"/>
              </w:rPr>
            </w:pPr>
            <w:r w:rsidRPr="00A10402">
              <w:rPr>
                <w:sz w:val="20"/>
                <w:szCs w:val="20"/>
              </w:rPr>
              <w:t xml:space="preserve">N.v.t </w:t>
            </w:r>
          </w:p>
        </w:tc>
      </w:tr>
      <w:tr w:rsidR="00F2487F" w:rsidRPr="00A10402" w14:paraId="076E639E" w14:textId="7D6B3C30" w:rsidTr="00CF64F3">
        <w:trPr>
          <w:trHeight w:val="272"/>
        </w:trPr>
        <w:tc>
          <w:tcPr>
            <w:tcW w:w="1272" w:type="dxa"/>
          </w:tcPr>
          <w:p w14:paraId="19074206" w14:textId="77777777" w:rsidR="000D2AA3" w:rsidRPr="00A10402" w:rsidRDefault="000D2AA3">
            <w:pPr>
              <w:rPr>
                <w:i/>
                <w:iCs/>
                <w:sz w:val="20"/>
                <w:szCs w:val="20"/>
              </w:rPr>
            </w:pPr>
            <w:r w:rsidRPr="00A10402">
              <w:rPr>
                <w:i/>
                <w:iCs/>
                <w:sz w:val="20"/>
                <w:szCs w:val="20"/>
              </w:rPr>
              <w:t>Vooroverleg</w:t>
            </w:r>
            <w:r w:rsidRPr="00A10402">
              <w:rPr>
                <w:i/>
                <w:iCs/>
                <w:sz w:val="20"/>
                <w:szCs w:val="20"/>
              </w:rPr>
              <w:br/>
            </w:r>
          </w:p>
        </w:tc>
        <w:tc>
          <w:tcPr>
            <w:tcW w:w="1916" w:type="dxa"/>
          </w:tcPr>
          <w:p w14:paraId="467CA783" w14:textId="30DBD07A" w:rsidR="000D2AA3" w:rsidRPr="00A10402" w:rsidRDefault="000D2AA3">
            <w:pPr>
              <w:rPr>
                <w:rFonts w:eastAsia="Calibri" w:cs="Calibri"/>
                <w:i/>
                <w:iCs/>
                <w:sz w:val="20"/>
                <w:szCs w:val="20"/>
              </w:rPr>
            </w:pPr>
            <w:r w:rsidRPr="00A10402">
              <w:rPr>
                <w:rFonts w:eastAsia="Calibri" w:cs="Calibri"/>
                <w:i/>
                <w:iCs/>
                <w:sz w:val="20"/>
                <w:szCs w:val="20"/>
              </w:rPr>
              <w:t>25 maart 2026</w:t>
            </w:r>
          </w:p>
        </w:tc>
        <w:tc>
          <w:tcPr>
            <w:tcW w:w="3711" w:type="dxa"/>
          </w:tcPr>
          <w:p w14:paraId="3FE320CE" w14:textId="77777777" w:rsidR="000D2AA3" w:rsidRPr="00A10402" w:rsidRDefault="000D2AA3">
            <w:pPr>
              <w:rPr>
                <w:i/>
                <w:iCs/>
                <w:sz w:val="20"/>
                <w:szCs w:val="20"/>
              </w:rPr>
            </w:pPr>
            <w:r w:rsidRPr="00A10402">
              <w:rPr>
                <w:i/>
                <w:iCs/>
                <w:sz w:val="20"/>
                <w:szCs w:val="20"/>
              </w:rPr>
              <w:t>Voorbespreking MR-vergadering (schoolleider &amp; voorzitter)</w:t>
            </w:r>
          </w:p>
        </w:tc>
        <w:tc>
          <w:tcPr>
            <w:tcW w:w="2501" w:type="dxa"/>
          </w:tcPr>
          <w:p w14:paraId="15F10968" w14:textId="3A086AB7" w:rsidR="000D2AA3" w:rsidRPr="00A10402" w:rsidRDefault="007C1CCB">
            <w:pPr>
              <w:rPr>
                <w:i/>
                <w:iCs/>
                <w:sz w:val="20"/>
                <w:szCs w:val="20"/>
              </w:rPr>
            </w:pPr>
            <w:r w:rsidRPr="00A10402">
              <w:rPr>
                <w:sz w:val="20"/>
                <w:szCs w:val="20"/>
              </w:rPr>
              <w:t>N.v.t</w:t>
            </w:r>
          </w:p>
        </w:tc>
      </w:tr>
      <w:tr w:rsidR="00F2487F" w:rsidRPr="00A10402" w14:paraId="5DCB8C5F" w14:textId="4E037FA3" w:rsidTr="00CF64F3">
        <w:trPr>
          <w:trHeight w:val="639"/>
        </w:trPr>
        <w:tc>
          <w:tcPr>
            <w:tcW w:w="1272" w:type="dxa"/>
          </w:tcPr>
          <w:p w14:paraId="30F063A4" w14:textId="567ABE6C" w:rsidR="000D2AA3" w:rsidRPr="00A10402" w:rsidRDefault="000D2AA3">
            <w:pPr>
              <w:rPr>
                <w:b/>
                <w:bCs/>
                <w:sz w:val="20"/>
                <w:szCs w:val="20"/>
              </w:rPr>
            </w:pPr>
            <w:r w:rsidRPr="00A10402">
              <w:rPr>
                <w:b/>
                <w:bCs/>
                <w:sz w:val="20"/>
                <w:szCs w:val="20"/>
              </w:rPr>
              <w:t>MR 6</w:t>
            </w:r>
          </w:p>
        </w:tc>
        <w:tc>
          <w:tcPr>
            <w:tcW w:w="1916" w:type="dxa"/>
          </w:tcPr>
          <w:p w14:paraId="112B49BF" w14:textId="78147552" w:rsidR="000D2AA3" w:rsidRPr="00A10402" w:rsidRDefault="000D2AA3">
            <w:pPr>
              <w:spacing w:after="160" w:line="259" w:lineRule="auto"/>
              <w:rPr>
                <w:sz w:val="20"/>
                <w:szCs w:val="20"/>
              </w:rPr>
            </w:pPr>
            <w:r w:rsidRPr="00A10402">
              <w:rPr>
                <w:sz w:val="20"/>
                <w:szCs w:val="20"/>
              </w:rPr>
              <w:t xml:space="preserve">1 april 2026 </w:t>
            </w:r>
          </w:p>
        </w:tc>
        <w:tc>
          <w:tcPr>
            <w:tcW w:w="3711" w:type="dxa"/>
          </w:tcPr>
          <w:p w14:paraId="02F322D0" w14:textId="349F78B7" w:rsidR="000D2AA3" w:rsidRPr="00A10402" w:rsidRDefault="000D2AA3">
            <w:pPr>
              <w:rPr>
                <w:rFonts w:eastAsia="Cambria" w:cs="Cambria"/>
                <w:sz w:val="20"/>
                <w:szCs w:val="20"/>
              </w:rPr>
            </w:pPr>
            <w:r w:rsidRPr="00A10402">
              <w:rPr>
                <w:rFonts w:eastAsia="Cambria" w:cs="Cambria"/>
                <w:sz w:val="20"/>
                <w:szCs w:val="20"/>
              </w:rPr>
              <w:t xml:space="preserve">Analyse Cito LOVS M-toetsen </w:t>
            </w:r>
          </w:p>
          <w:p w14:paraId="482C28B2" w14:textId="77777777" w:rsidR="008E08A1" w:rsidRPr="00A10402" w:rsidRDefault="000D2AA3">
            <w:pPr>
              <w:rPr>
                <w:rFonts w:eastAsia="Cambria" w:cs="Cambria"/>
                <w:sz w:val="20"/>
                <w:szCs w:val="20"/>
              </w:rPr>
            </w:pPr>
            <w:r w:rsidRPr="00A10402">
              <w:rPr>
                <w:rFonts w:eastAsia="Cambria" w:cs="Cambria"/>
                <w:sz w:val="20"/>
                <w:szCs w:val="20"/>
              </w:rPr>
              <w:t xml:space="preserve">Formatie op hoofdlijnen </w:t>
            </w:r>
          </w:p>
          <w:p w14:paraId="448B4181" w14:textId="757BBB09" w:rsidR="000D2AA3" w:rsidRPr="00A10402" w:rsidRDefault="000D2AA3">
            <w:pPr>
              <w:rPr>
                <w:rFonts w:eastAsia="Cambria" w:cs="Cambria"/>
                <w:sz w:val="20"/>
                <w:szCs w:val="20"/>
              </w:rPr>
            </w:pPr>
            <w:r w:rsidRPr="00A10402">
              <w:rPr>
                <w:rFonts w:eastAsia="Cambria" w:cs="Cambria"/>
                <w:sz w:val="20"/>
                <w:szCs w:val="20"/>
              </w:rPr>
              <w:t>Analyse doorstroomtoets gr. 8</w:t>
            </w:r>
          </w:p>
          <w:p w14:paraId="3DB126C1" w14:textId="6DA6480D" w:rsidR="000D2AA3" w:rsidRPr="00A10402" w:rsidRDefault="008F64B7">
            <w:pPr>
              <w:rPr>
                <w:rFonts w:eastAsia="Cambria" w:cs="Cambria"/>
                <w:sz w:val="20"/>
                <w:szCs w:val="20"/>
              </w:rPr>
            </w:pPr>
            <w:r w:rsidRPr="00A10402">
              <w:rPr>
                <w:rFonts w:eastAsia="Cambria" w:cs="Cambria"/>
                <w:sz w:val="20"/>
                <w:szCs w:val="20"/>
              </w:rPr>
              <w:t>M</w:t>
            </w:r>
            <w:r w:rsidR="000D2AA3" w:rsidRPr="00A10402">
              <w:rPr>
                <w:rFonts w:eastAsia="Cambria" w:cs="Cambria"/>
                <w:sz w:val="20"/>
                <w:szCs w:val="20"/>
              </w:rPr>
              <w:t xml:space="preserve">argedagen </w:t>
            </w:r>
            <w:r w:rsidR="000D2AA3" w:rsidRPr="00A10402">
              <w:rPr>
                <w:sz w:val="20"/>
                <w:szCs w:val="20"/>
              </w:rPr>
              <w:br/>
            </w:r>
            <w:r w:rsidR="000D2AA3" w:rsidRPr="00A10402">
              <w:rPr>
                <w:rFonts w:eastAsia="Cambria" w:cs="Cambria"/>
                <w:sz w:val="20"/>
                <w:szCs w:val="20"/>
              </w:rPr>
              <w:t>Verloop MR (verkiezing oudergeleding)</w:t>
            </w:r>
          </w:p>
          <w:p w14:paraId="2D5CD7B2" w14:textId="77777777" w:rsidR="00F2487F" w:rsidRPr="00A10402" w:rsidRDefault="00F2487F">
            <w:pPr>
              <w:rPr>
                <w:rFonts w:eastAsia="Cambria" w:cs="Cambria"/>
                <w:sz w:val="20"/>
                <w:szCs w:val="20"/>
              </w:rPr>
            </w:pPr>
          </w:p>
        </w:tc>
        <w:tc>
          <w:tcPr>
            <w:tcW w:w="2501" w:type="dxa"/>
          </w:tcPr>
          <w:p w14:paraId="0739897C" w14:textId="77777777" w:rsidR="000D2AA3" w:rsidRPr="00A10402" w:rsidRDefault="008E08A1">
            <w:pPr>
              <w:rPr>
                <w:rFonts w:eastAsia="Cambria" w:cs="Cambria"/>
                <w:sz w:val="20"/>
                <w:szCs w:val="20"/>
              </w:rPr>
            </w:pPr>
            <w:r w:rsidRPr="00A10402">
              <w:rPr>
                <w:rFonts w:eastAsia="Cambria" w:cs="Cambria"/>
                <w:sz w:val="20"/>
                <w:szCs w:val="20"/>
              </w:rPr>
              <w:t>Informatierecht</w:t>
            </w:r>
          </w:p>
          <w:p w14:paraId="2DB470A3" w14:textId="77777777" w:rsidR="008E08A1" w:rsidRPr="00A10402" w:rsidRDefault="008E08A1">
            <w:pPr>
              <w:rPr>
                <w:rFonts w:eastAsia="Cambria" w:cs="Cambria"/>
                <w:sz w:val="20"/>
                <w:szCs w:val="20"/>
              </w:rPr>
            </w:pPr>
            <w:r w:rsidRPr="00A10402">
              <w:rPr>
                <w:rFonts w:eastAsia="Cambria" w:cs="Cambria"/>
                <w:sz w:val="20"/>
                <w:szCs w:val="20"/>
              </w:rPr>
              <w:t>Instemmingsrecht (PMR)</w:t>
            </w:r>
          </w:p>
          <w:p w14:paraId="177C3D20" w14:textId="77777777" w:rsidR="008E08A1" w:rsidRPr="00A10402" w:rsidRDefault="008E08A1">
            <w:pPr>
              <w:rPr>
                <w:rFonts w:eastAsia="Cambria" w:cs="Cambria"/>
                <w:sz w:val="20"/>
                <w:szCs w:val="20"/>
              </w:rPr>
            </w:pPr>
            <w:r w:rsidRPr="00A10402">
              <w:rPr>
                <w:rFonts w:eastAsia="Cambria" w:cs="Cambria"/>
                <w:sz w:val="20"/>
                <w:szCs w:val="20"/>
              </w:rPr>
              <w:t>Informatierecht</w:t>
            </w:r>
          </w:p>
          <w:p w14:paraId="77447285" w14:textId="5EAA817B" w:rsidR="007E6F4C" w:rsidRPr="00A10402" w:rsidRDefault="007E6F4C">
            <w:pPr>
              <w:rPr>
                <w:rFonts w:eastAsia="Cambria" w:cs="Cambria"/>
                <w:sz w:val="20"/>
                <w:szCs w:val="20"/>
              </w:rPr>
            </w:pPr>
            <w:r w:rsidRPr="00A10402">
              <w:rPr>
                <w:rFonts w:eastAsia="Cambria" w:cs="Cambria"/>
                <w:sz w:val="20"/>
                <w:szCs w:val="20"/>
              </w:rPr>
              <w:t>Instemmingsrecht</w:t>
            </w:r>
          </w:p>
        </w:tc>
      </w:tr>
      <w:tr w:rsidR="00F2487F" w:rsidRPr="00A10402" w14:paraId="1CB6BFAD" w14:textId="239A84A9" w:rsidTr="00CF64F3">
        <w:trPr>
          <w:trHeight w:val="272"/>
        </w:trPr>
        <w:tc>
          <w:tcPr>
            <w:tcW w:w="1272" w:type="dxa"/>
          </w:tcPr>
          <w:p w14:paraId="4896D1F0" w14:textId="77777777" w:rsidR="000D2AA3" w:rsidRPr="00A10402" w:rsidRDefault="000D2AA3">
            <w:pPr>
              <w:rPr>
                <w:i/>
                <w:iCs/>
                <w:sz w:val="20"/>
                <w:szCs w:val="20"/>
              </w:rPr>
            </w:pPr>
            <w:r w:rsidRPr="00A10402">
              <w:rPr>
                <w:i/>
                <w:iCs/>
                <w:sz w:val="20"/>
                <w:szCs w:val="20"/>
              </w:rPr>
              <w:t>Vooroverleg</w:t>
            </w:r>
            <w:r w:rsidRPr="00A10402">
              <w:rPr>
                <w:i/>
                <w:iCs/>
                <w:sz w:val="20"/>
                <w:szCs w:val="20"/>
              </w:rPr>
              <w:br/>
            </w:r>
          </w:p>
        </w:tc>
        <w:tc>
          <w:tcPr>
            <w:tcW w:w="1916" w:type="dxa"/>
          </w:tcPr>
          <w:p w14:paraId="5D00D1F5" w14:textId="0D2012F4" w:rsidR="000D2AA3" w:rsidRPr="00A10402" w:rsidRDefault="000D2AA3">
            <w:pPr>
              <w:rPr>
                <w:i/>
                <w:iCs/>
                <w:sz w:val="20"/>
                <w:szCs w:val="20"/>
              </w:rPr>
            </w:pPr>
            <w:r w:rsidRPr="00A10402">
              <w:rPr>
                <w:i/>
                <w:iCs/>
                <w:sz w:val="20"/>
                <w:szCs w:val="20"/>
              </w:rPr>
              <w:t>6 mei 2026</w:t>
            </w:r>
          </w:p>
        </w:tc>
        <w:tc>
          <w:tcPr>
            <w:tcW w:w="3711" w:type="dxa"/>
          </w:tcPr>
          <w:p w14:paraId="3FA29AB5" w14:textId="77777777" w:rsidR="000D2AA3" w:rsidRPr="00A10402" w:rsidRDefault="000D2AA3">
            <w:pPr>
              <w:rPr>
                <w:i/>
                <w:iCs/>
                <w:sz w:val="20"/>
                <w:szCs w:val="20"/>
              </w:rPr>
            </w:pPr>
            <w:r w:rsidRPr="00A10402">
              <w:rPr>
                <w:i/>
                <w:iCs/>
                <w:sz w:val="20"/>
                <w:szCs w:val="20"/>
              </w:rPr>
              <w:t>Voorbespreking MR-vergadering (schoolleider &amp; voorzitter)</w:t>
            </w:r>
          </w:p>
          <w:p w14:paraId="6717F249" w14:textId="77777777" w:rsidR="00F2487F" w:rsidRPr="00A10402" w:rsidRDefault="00F2487F">
            <w:pPr>
              <w:rPr>
                <w:i/>
                <w:iCs/>
                <w:sz w:val="20"/>
                <w:szCs w:val="20"/>
              </w:rPr>
            </w:pPr>
          </w:p>
        </w:tc>
        <w:tc>
          <w:tcPr>
            <w:tcW w:w="2501" w:type="dxa"/>
          </w:tcPr>
          <w:p w14:paraId="79E000B6" w14:textId="6E1FACEC" w:rsidR="000D2AA3" w:rsidRPr="00A10402" w:rsidRDefault="007E6F4C">
            <w:pPr>
              <w:rPr>
                <w:i/>
                <w:iCs/>
                <w:sz w:val="20"/>
                <w:szCs w:val="20"/>
              </w:rPr>
            </w:pPr>
            <w:r w:rsidRPr="00A10402">
              <w:rPr>
                <w:sz w:val="20"/>
                <w:szCs w:val="20"/>
              </w:rPr>
              <w:t>N.v.t</w:t>
            </w:r>
          </w:p>
        </w:tc>
      </w:tr>
      <w:tr w:rsidR="00F2487F" w:rsidRPr="00A10402" w14:paraId="46D45C57" w14:textId="6E98C9C5" w:rsidTr="00CF64F3">
        <w:trPr>
          <w:trHeight w:val="272"/>
        </w:trPr>
        <w:tc>
          <w:tcPr>
            <w:tcW w:w="1272" w:type="dxa"/>
          </w:tcPr>
          <w:p w14:paraId="29E40B91" w14:textId="79194896" w:rsidR="000D2AA3" w:rsidRPr="00A10402" w:rsidRDefault="000D2AA3">
            <w:pPr>
              <w:rPr>
                <w:b/>
                <w:bCs/>
                <w:sz w:val="20"/>
                <w:szCs w:val="20"/>
              </w:rPr>
            </w:pPr>
            <w:r w:rsidRPr="00A10402">
              <w:rPr>
                <w:b/>
                <w:bCs/>
                <w:sz w:val="20"/>
                <w:szCs w:val="20"/>
              </w:rPr>
              <w:t xml:space="preserve">MR 7 </w:t>
            </w:r>
          </w:p>
        </w:tc>
        <w:tc>
          <w:tcPr>
            <w:tcW w:w="1916" w:type="dxa"/>
          </w:tcPr>
          <w:p w14:paraId="2C9C8A9A" w14:textId="55A7F3C4" w:rsidR="000D2AA3" w:rsidRPr="00A10402" w:rsidRDefault="000D2AA3">
            <w:pPr>
              <w:rPr>
                <w:sz w:val="20"/>
                <w:szCs w:val="20"/>
              </w:rPr>
            </w:pPr>
            <w:r w:rsidRPr="00A10402">
              <w:rPr>
                <w:sz w:val="20"/>
                <w:szCs w:val="20"/>
              </w:rPr>
              <w:t xml:space="preserve">12 mei 2026 </w:t>
            </w:r>
          </w:p>
        </w:tc>
        <w:tc>
          <w:tcPr>
            <w:tcW w:w="3711" w:type="dxa"/>
          </w:tcPr>
          <w:p w14:paraId="566D9A86" w14:textId="69702C28" w:rsidR="000D2AA3" w:rsidRPr="00A10402" w:rsidRDefault="00A15FAE">
            <w:pPr>
              <w:spacing w:line="276" w:lineRule="auto"/>
              <w:rPr>
                <w:sz w:val="20"/>
                <w:szCs w:val="20"/>
              </w:rPr>
            </w:pPr>
            <w:r w:rsidRPr="00A10402">
              <w:rPr>
                <w:sz w:val="20"/>
                <w:szCs w:val="20"/>
              </w:rPr>
              <w:t>V</w:t>
            </w:r>
            <w:r w:rsidR="000D2AA3" w:rsidRPr="00A10402">
              <w:rPr>
                <w:sz w:val="20"/>
                <w:szCs w:val="20"/>
              </w:rPr>
              <w:t>eiligheidsmonitor leerlingen KiVA</w:t>
            </w:r>
          </w:p>
          <w:p w14:paraId="45CDF50D" w14:textId="7068B0C5" w:rsidR="000D2AA3" w:rsidRPr="00A10402" w:rsidRDefault="000D2AA3">
            <w:pPr>
              <w:rPr>
                <w:rFonts w:eastAsia="Cambria" w:cs="Cambria"/>
                <w:sz w:val="20"/>
                <w:szCs w:val="20"/>
              </w:rPr>
            </w:pPr>
            <w:r w:rsidRPr="00A10402">
              <w:rPr>
                <w:rFonts w:eastAsia="Cambria" w:cs="Cambria"/>
                <w:sz w:val="20"/>
                <w:szCs w:val="20"/>
              </w:rPr>
              <w:t xml:space="preserve">Formatie </w:t>
            </w:r>
          </w:p>
          <w:p w14:paraId="093EBC8E" w14:textId="45BFA388" w:rsidR="00F2487F" w:rsidRPr="00A10402" w:rsidRDefault="000D2AA3" w:rsidP="007E6F4C">
            <w:pPr>
              <w:rPr>
                <w:rFonts w:eastAsia="Cambria" w:cs="Cambria"/>
                <w:sz w:val="20"/>
                <w:szCs w:val="20"/>
              </w:rPr>
            </w:pPr>
            <w:r w:rsidRPr="00A10402">
              <w:rPr>
                <w:rFonts w:eastAsia="Cambria" w:cs="Cambria"/>
                <w:sz w:val="20"/>
                <w:szCs w:val="20"/>
              </w:rPr>
              <w:t>Schoolgids op hoofdlijnen</w:t>
            </w:r>
          </w:p>
        </w:tc>
        <w:tc>
          <w:tcPr>
            <w:tcW w:w="2501" w:type="dxa"/>
          </w:tcPr>
          <w:p w14:paraId="228BF028" w14:textId="77777777" w:rsidR="000D2AA3" w:rsidRPr="00A10402" w:rsidRDefault="007E6F4C">
            <w:pPr>
              <w:spacing w:line="276" w:lineRule="auto"/>
              <w:rPr>
                <w:sz w:val="20"/>
                <w:szCs w:val="20"/>
              </w:rPr>
            </w:pPr>
            <w:r w:rsidRPr="00A10402">
              <w:rPr>
                <w:sz w:val="20"/>
                <w:szCs w:val="20"/>
              </w:rPr>
              <w:t>Informatierecht</w:t>
            </w:r>
          </w:p>
          <w:p w14:paraId="3B442B01" w14:textId="77777777" w:rsidR="007E6F4C" w:rsidRPr="00A10402" w:rsidRDefault="007E6F4C">
            <w:pPr>
              <w:spacing w:line="276" w:lineRule="auto"/>
              <w:rPr>
                <w:sz w:val="20"/>
                <w:szCs w:val="20"/>
              </w:rPr>
            </w:pPr>
          </w:p>
          <w:p w14:paraId="24DEBF5A" w14:textId="77777777" w:rsidR="007E6F4C" w:rsidRPr="00A10402" w:rsidRDefault="007E6F4C">
            <w:pPr>
              <w:spacing w:line="276" w:lineRule="auto"/>
              <w:rPr>
                <w:sz w:val="20"/>
                <w:szCs w:val="20"/>
              </w:rPr>
            </w:pPr>
            <w:r w:rsidRPr="00A10402">
              <w:rPr>
                <w:sz w:val="20"/>
                <w:szCs w:val="20"/>
              </w:rPr>
              <w:t>Instemmingsrecht PMR</w:t>
            </w:r>
          </w:p>
          <w:p w14:paraId="76817689" w14:textId="1B3A70C0" w:rsidR="007E6F4C" w:rsidRPr="00A10402" w:rsidRDefault="007E6F4C">
            <w:pPr>
              <w:spacing w:line="276" w:lineRule="auto"/>
              <w:rPr>
                <w:sz w:val="20"/>
                <w:szCs w:val="20"/>
              </w:rPr>
            </w:pPr>
            <w:r w:rsidRPr="00A10402">
              <w:rPr>
                <w:sz w:val="20"/>
                <w:szCs w:val="20"/>
              </w:rPr>
              <w:t>Instemmingsrecht</w:t>
            </w:r>
          </w:p>
        </w:tc>
      </w:tr>
      <w:tr w:rsidR="00F2487F" w:rsidRPr="00A10402" w14:paraId="46105A94" w14:textId="6B4A8C76" w:rsidTr="00CF64F3">
        <w:trPr>
          <w:trHeight w:val="272"/>
        </w:trPr>
        <w:tc>
          <w:tcPr>
            <w:tcW w:w="1272" w:type="dxa"/>
          </w:tcPr>
          <w:p w14:paraId="46A024AC" w14:textId="77777777" w:rsidR="000D2AA3" w:rsidRPr="00A10402" w:rsidRDefault="000D2AA3">
            <w:pPr>
              <w:rPr>
                <w:i/>
                <w:iCs/>
                <w:sz w:val="20"/>
                <w:szCs w:val="20"/>
              </w:rPr>
            </w:pPr>
            <w:r w:rsidRPr="00A10402">
              <w:rPr>
                <w:i/>
                <w:iCs/>
                <w:sz w:val="20"/>
                <w:szCs w:val="20"/>
              </w:rPr>
              <w:t>Vooroverleg</w:t>
            </w:r>
            <w:r w:rsidRPr="00A10402">
              <w:rPr>
                <w:i/>
                <w:iCs/>
                <w:sz w:val="20"/>
                <w:szCs w:val="20"/>
              </w:rPr>
              <w:br/>
            </w:r>
          </w:p>
        </w:tc>
        <w:tc>
          <w:tcPr>
            <w:tcW w:w="1916" w:type="dxa"/>
          </w:tcPr>
          <w:p w14:paraId="08ABC7E3" w14:textId="3CCDCF1F" w:rsidR="000D2AA3" w:rsidRPr="00A10402" w:rsidRDefault="00CF64F3">
            <w:pPr>
              <w:rPr>
                <w:rFonts w:eastAsia="Calibri" w:cs="Calibri"/>
                <w:i/>
                <w:iCs/>
                <w:sz w:val="20"/>
                <w:szCs w:val="20"/>
              </w:rPr>
            </w:pPr>
            <w:r w:rsidRPr="00A10402">
              <w:rPr>
                <w:rFonts w:eastAsia="Calibri" w:cs="Calibri"/>
                <w:i/>
                <w:iCs/>
                <w:sz w:val="20"/>
                <w:szCs w:val="20"/>
              </w:rPr>
              <w:t>1</w:t>
            </w:r>
            <w:r w:rsidR="000D2AA3" w:rsidRPr="00A10402">
              <w:rPr>
                <w:rFonts w:eastAsia="Calibri" w:cs="Calibri"/>
                <w:i/>
                <w:iCs/>
                <w:sz w:val="20"/>
                <w:szCs w:val="20"/>
              </w:rPr>
              <w:t xml:space="preserve"> juni 2026</w:t>
            </w:r>
          </w:p>
        </w:tc>
        <w:tc>
          <w:tcPr>
            <w:tcW w:w="3711" w:type="dxa"/>
          </w:tcPr>
          <w:p w14:paraId="02EFD6CE" w14:textId="77777777" w:rsidR="000D2AA3" w:rsidRPr="00A10402" w:rsidRDefault="000D2AA3">
            <w:pPr>
              <w:rPr>
                <w:i/>
                <w:iCs/>
                <w:sz w:val="20"/>
                <w:szCs w:val="20"/>
              </w:rPr>
            </w:pPr>
            <w:r w:rsidRPr="00A10402">
              <w:rPr>
                <w:i/>
                <w:iCs/>
                <w:sz w:val="20"/>
                <w:szCs w:val="20"/>
              </w:rPr>
              <w:t>Voorbespreking MR-vergadering (schoolleider &amp; voorzitter)</w:t>
            </w:r>
          </w:p>
        </w:tc>
        <w:tc>
          <w:tcPr>
            <w:tcW w:w="2501" w:type="dxa"/>
          </w:tcPr>
          <w:p w14:paraId="25FB70FF" w14:textId="3E8825C7" w:rsidR="000D2AA3" w:rsidRPr="00A10402" w:rsidRDefault="007E6F4C">
            <w:pPr>
              <w:rPr>
                <w:i/>
                <w:iCs/>
                <w:sz w:val="20"/>
                <w:szCs w:val="20"/>
              </w:rPr>
            </w:pPr>
            <w:r w:rsidRPr="00A10402">
              <w:rPr>
                <w:sz w:val="20"/>
                <w:szCs w:val="20"/>
              </w:rPr>
              <w:t>N.v.t</w:t>
            </w:r>
          </w:p>
        </w:tc>
      </w:tr>
      <w:tr w:rsidR="00F2487F" w:rsidRPr="00A10402" w14:paraId="72020E58" w14:textId="031C6649" w:rsidTr="00CF64F3">
        <w:trPr>
          <w:trHeight w:val="272"/>
        </w:trPr>
        <w:tc>
          <w:tcPr>
            <w:tcW w:w="1272" w:type="dxa"/>
          </w:tcPr>
          <w:p w14:paraId="634D6DB5" w14:textId="74047B13" w:rsidR="000D2AA3" w:rsidRPr="00A10402" w:rsidRDefault="000D2AA3" w:rsidP="00506A6B">
            <w:pPr>
              <w:rPr>
                <w:b/>
                <w:bCs/>
                <w:sz w:val="20"/>
                <w:szCs w:val="20"/>
              </w:rPr>
            </w:pPr>
            <w:r w:rsidRPr="00A10402">
              <w:rPr>
                <w:b/>
                <w:bCs/>
                <w:sz w:val="20"/>
                <w:szCs w:val="20"/>
              </w:rPr>
              <w:t>MR 8</w:t>
            </w:r>
          </w:p>
        </w:tc>
        <w:tc>
          <w:tcPr>
            <w:tcW w:w="1916" w:type="dxa"/>
          </w:tcPr>
          <w:p w14:paraId="2C76B151" w14:textId="1F668359" w:rsidR="000D2AA3" w:rsidRPr="00A10402" w:rsidRDefault="000D2AA3">
            <w:pPr>
              <w:rPr>
                <w:sz w:val="20"/>
                <w:szCs w:val="20"/>
              </w:rPr>
            </w:pPr>
            <w:r w:rsidRPr="00A10402">
              <w:rPr>
                <w:sz w:val="20"/>
                <w:szCs w:val="20"/>
              </w:rPr>
              <w:t>11 juni 2026</w:t>
            </w:r>
          </w:p>
          <w:p w14:paraId="607D2DDE" w14:textId="77777777" w:rsidR="000D2AA3" w:rsidRPr="00A10402" w:rsidRDefault="000D2AA3">
            <w:pPr>
              <w:rPr>
                <w:rFonts w:eastAsia="Calibri" w:cs="Calibri"/>
                <w:sz w:val="20"/>
                <w:szCs w:val="20"/>
              </w:rPr>
            </w:pPr>
          </w:p>
          <w:p w14:paraId="3D557564" w14:textId="77777777" w:rsidR="000D2AA3" w:rsidRPr="00A10402" w:rsidRDefault="000D2AA3">
            <w:pPr>
              <w:rPr>
                <w:rFonts w:eastAsia="Calibri" w:cs="Calibri"/>
                <w:sz w:val="20"/>
                <w:szCs w:val="20"/>
              </w:rPr>
            </w:pPr>
          </w:p>
        </w:tc>
        <w:tc>
          <w:tcPr>
            <w:tcW w:w="3711" w:type="dxa"/>
          </w:tcPr>
          <w:p w14:paraId="1EB61215" w14:textId="3D6AEF28" w:rsidR="000D2AA3" w:rsidRPr="00A10402" w:rsidRDefault="000D2AA3">
            <w:pPr>
              <w:spacing w:line="259" w:lineRule="auto"/>
              <w:rPr>
                <w:rFonts w:eastAsia="Cambria" w:cs="Cambria"/>
                <w:sz w:val="20"/>
                <w:szCs w:val="20"/>
              </w:rPr>
            </w:pPr>
            <w:r w:rsidRPr="00A10402">
              <w:rPr>
                <w:rFonts w:eastAsia="Cambria" w:cs="Cambria"/>
                <w:sz w:val="20"/>
                <w:szCs w:val="20"/>
              </w:rPr>
              <w:t>Professioneel Statuut 2</w:t>
            </w:r>
            <w:r w:rsidR="007E6F4C" w:rsidRPr="00A10402">
              <w:rPr>
                <w:rFonts w:eastAsia="Cambria" w:cs="Cambria"/>
                <w:sz w:val="20"/>
                <w:szCs w:val="20"/>
              </w:rPr>
              <w:t>6</w:t>
            </w:r>
            <w:r w:rsidRPr="00A10402">
              <w:rPr>
                <w:rFonts w:eastAsia="Cambria" w:cs="Cambria"/>
                <w:sz w:val="20"/>
                <w:szCs w:val="20"/>
              </w:rPr>
              <w:t>-2</w:t>
            </w:r>
            <w:r w:rsidR="007E6F4C" w:rsidRPr="00A10402">
              <w:rPr>
                <w:rFonts w:eastAsia="Cambria" w:cs="Cambria"/>
                <w:sz w:val="20"/>
                <w:szCs w:val="20"/>
              </w:rPr>
              <w:t>7</w:t>
            </w:r>
          </w:p>
          <w:p w14:paraId="49E0735D" w14:textId="55BB0BE6" w:rsidR="000D2AA3" w:rsidRPr="00A10402" w:rsidRDefault="000D2AA3">
            <w:pPr>
              <w:rPr>
                <w:rFonts w:eastAsia="Cambria" w:cs="Cambria"/>
                <w:sz w:val="20"/>
                <w:szCs w:val="20"/>
              </w:rPr>
            </w:pPr>
            <w:r w:rsidRPr="00A10402">
              <w:rPr>
                <w:rFonts w:eastAsia="Cambria" w:cs="Cambria"/>
                <w:sz w:val="20"/>
                <w:szCs w:val="20"/>
              </w:rPr>
              <w:t>Schoolgids</w:t>
            </w:r>
          </w:p>
          <w:p w14:paraId="42B6986B" w14:textId="0F686F34" w:rsidR="000D2AA3" w:rsidRPr="00A10402" w:rsidRDefault="008F64B7" w:rsidP="008F64B7">
            <w:pPr>
              <w:rPr>
                <w:sz w:val="20"/>
                <w:szCs w:val="20"/>
              </w:rPr>
            </w:pPr>
            <w:r w:rsidRPr="00A10402">
              <w:rPr>
                <w:rFonts w:eastAsia="Cambria" w:cs="Cambria"/>
                <w:sz w:val="20"/>
                <w:szCs w:val="20"/>
              </w:rPr>
              <w:t>Werkverdelingsplan</w:t>
            </w:r>
          </w:p>
        </w:tc>
        <w:tc>
          <w:tcPr>
            <w:tcW w:w="2501" w:type="dxa"/>
          </w:tcPr>
          <w:p w14:paraId="3AC7FD89" w14:textId="77777777" w:rsidR="000D2AA3" w:rsidRPr="00A10402" w:rsidRDefault="007E6F4C">
            <w:pPr>
              <w:rPr>
                <w:rFonts w:eastAsia="Cambria" w:cs="Cambria"/>
                <w:sz w:val="20"/>
                <w:szCs w:val="20"/>
              </w:rPr>
            </w:pPr>
            <w:r w:rsidRPr="00A10402">
              <w:rPr>
                <w:rFonts w:eastAsia="Cambria" w:cs="Cambria"/>
                <w:sz w:val="20"/>
                <w:szCs w:val="20"/>
              </w:rPr>
              <w:t>Instemmingsrecht PMR</w:t>
            </w:r>
          </w:p>
          <w:p w14:paraId="4FA6F830" w14:textId="77777777" w:rsidR="007E6F4C" w:rsidRPr="00A10402" w:rsidRDefault="007E6F4C">
            <w:pPr>
              <w:rPr>
                <w:rFonts w:eastAsia="Cambria" w:cs="Cambria"/>
                <w:sz w:val="20"/>
                <w:szCs w:val="20"/>
              </w:rPr>
            </w:pPr>
            <w:r w:rsidRPr="00A10402">
              <w:rPr>
                <w:rFonts w:eastAsia="Cambria" w:cs="Cambria"/>
                <w:sz w:val="20"/>
                <w:szCs w:val="20"/>
              </w:rPr>
              <w:t>Instemmingsrecht</w:t>
            </w:r>
          </w:p>
          <w:p w14:paraId="738CA22F" w14:textId="457B87BF" w:rsidR="008F64B7" w:rsidRPr="00A10402" w:rsidRDefault="008F64B7">
            <w:pPr>
              <w:rPr>
                <w:rFonts w:eastAsia="Cambria" w:cs="Cambria"/>
                <w:sz w:val="20"/>
                <w:szCs w:val="20"/>
              </w:rPr>
            </w:pPr>
            <w:r w:rsidRPr="00A10402">
              <w:rPr>
                <w:rFonts w:eastAsia="Cambria" w:cs="Cambria"/>
                <w:sz w:val="20"/>
                <w:szCs w:val="20"/>
              </w:rPr>
              <w:t>Instemmingsrecht PMR</w:t>
            </w:r>
          </w:p>
        </w:tc>
      </w:tr>
      <w:tr w:rsidR="00F2487F" w:rsidRPr="00A10402" w14:paraId="1E8A820E" w14:textId="77B54B2A" w:rsidTr="00CF64F3">
        <w:trPr>
          <w:trHeight w:val="272"/>
        </w:trPr>
        <w:tc>
          <w:tcPr>
            <w:tcW w:w="1272" w:type="dxa"/>
          </w:tcPr>
          <w:p w14:paraId="53ED3F20" w14:textId="77777777" w:rsidR="000D2AA3" w:rsidRPr="00A10402" w:rsidRDefault="000D2AA3">
            <w:pPr>
              <w:rPr>
                <w:sz w:val="20"/>
                <w:szCs w:val="20"/>
              </w:rPr>
            </w:pPr>
            <w:r w:rsidRPr="00A10402">
              <w:rPr>
                <w:sz w:val="20"/>
                <w:szCs w:val="20"/>
              </w:rPr>
              <w:t>GMR</w:t>
            </w:r>
          </w:p>
        </w:tc>
        <w:tc>
          <w:tcPr>
            <w:tcW w:w="1916" w:type="dxa"/>
          </w:tcPr>
          <w:p w14:paraId="4F9BA3E3" w14:textId="16ED656A" w:rsidR="000D2AA3" w:rsidRPr="00A10402" w:rsidRDefault="000D2AA3">
            <w:pPr>
              <w:rPr>
                <w:sz w:val="20"/>
                <w:szCs w:val="20"/>
              </w:rPr>
            </w:pPr>
            <w:r w:rsidRPr="00A10402">
              <w:rPr>
                <w:sz w:val="20"/>
                <w:szCs w:val="20"/>
              </w:rPr>
              <w:t>17 juni 2026</w:t>
            </w:r>
          </w:p>
          <w:p w14:paraId="20EB1F92" w14:textId="77777777" w:rsidR="000D2AA3" w:rsidRPr="00A10402" w:rsidRDefault="000D2AA3">
            <w:pPr>
              <w:rPr>
                <w:sz w:val="20"/>
                <w:szCs w:val="20"/>
              </w:rPr>
            </w:pPr>
          </w:p>
        </w:tc>
        <w:tc>
          <w:tcPr>
            <w:tcW w:w="3711" w:type="dxa"/>
          </w:tcPr>
          <w:p w14:paraId="2C038823" w14:textId="0C46EDAD" w:rsidR="000D2AA3" w:rsidRPr="00A10402" w:rsidRDefault="000D2AA3">
            <w:pPr>
              <w:rPr>
                <w:sz w:val="20"/>
                <w:szCs w:val="20"/>
              </w:rPr>
            </w:pPr>
            <w:r w:rsidRPr="00A10402">
              <w:rPr>
                <w:sz w:val="20"/>
                <w:szCs w:val="20"/>
              </w:rPr>
              <w:t>Formatie bovenschools</w:t>
            </w:r>
            <w:r w:rsidRPr="00A10402">
              <w:rPr>
                <w:sz w:val="20"/>
                <w:szCs w:val="20"/>
              </w:rPr>
              <w:br/>
              <w:t>Jaarverslag bestuur KOC</w:t>
            </w:r>
          </w:p>
        </w:tc>
        <w:tc>
          <w:tcPr>
            <w:tcW w:w="2501" w:type="dxa"/>
          </w:tcPr>
          <w:p w14:paraId="01119255" w14:textId="1325A9A4" w:rsidR="000D2AA3" w:rsidRPr="00A10402" w:rsidRDefault="008B29E4">
            <w:pPr>
              <w:rPr>
                <w:sz w:val="20"/>
                <w:szCs w:val="20"/>
              </w:rPr>
            </w:pPr>
            <w:r w:rsidRPr="00A10402">
              <w:rPr>
                <w:sz w:val="20"/>
                <w:szCs w:val="20"/>
              </w:rPr>
              <w:t>N.v.t.</w:t>
            </w:r>
          </w:p>
        </w:tc>
      </w:tr>
    </w:tbl>
    <w:p w14:paraId="1480907F" w14:textId="25263071" w:rsidR="00B60C81" w:rsidRPr="006D728D" w:rsidRDefault="00B60C81" w:rsidP="00F97448">
      <w:pPr>
        <w:pStyle w:val="Heading1"/>
        <w:numPr>
          <w:ilvl w:val="0"/>
          <w:numId w:val="18"/>
        </w:numPr>
      </w:pPr>
      <w:bookmarkStart w:id="13" w:name="_Toc220859488"/>
      <w:r w:rsidRPr="006D728D">
        <w:t>Communicatie</w:t>
      </w:r>
      <w:bookmarkEnd w:id="13"/>
      <w:r w:rsidRPr="006D728D">
        <w:t xml:space="preserve"> </w:t>
      </w:r>
    </w:p>
    <w:p w14:paraId="65A8D64A" w14:textId="68AEC9CC" w:rsidR="00CD5CF6" w:rsidRDefault="008944F1">
      <w:r w:rsidRPr="008944F1">
        <w:t xml:space="preserve">Eenmaal per jaar doet de MR verslag (schriftelijk, maar liefst ook op een ouderavond) van het afgelopen jaar. De MR moedigt iedereen aan om bij vragen, bij kritiek of anderszins contact op te nemen. Dat kan natuurlijk schriftelijk, maar ook door iemand uit de MR op te bellen of even aan te schieten of te mailen </w:t>
      </w:r>
      <w:hyperlink r:id="rId12" w:history="1">
        <w:r w:rsidR="000866FF" w:rsidRPr="00A72B02">
          <w:rPr>
            <w:rStyle w:val="Hyperlink"/>
          </w:rPr>
          <w:t>mr@sint-franciscus.nl</w:t>
        </w:r>
      </w:hyperlink>
    </w:p>
    <w:sectPr w:rsidR="00CD5CF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AF9A" w14:textId="77777777" w:rsidR="007A2069" w:rsidRDefault="007A2069" w:rsidP="00CA15AE">
      <w:pPr>
        <w:spacing w:after="0" w:line="240" w:lineRule="auto"/>
      </w:pPr>
      <w:r>
        <w:separator/>
      </w:r>
    </w:p>
  </w:endnote>
  <w:endnote w:type="continuationSeparator" w:id="0">
    <w:p w14:paraId="2734F136" w14:textId="77777777" w:rsidR="007A2069" w:rsidRDefault="007A2069" w:rsidP="00CA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593278"/>
      <w:docPartObj>
        <w:docPartGallery w:val="Page Numbers (Bottom of Page)"/>
        <w:docPartUnique/>
      </w:docPartObj>
    </w:sdtPr>
    <w:sdtEndPr/>
    <w:sdtContent>
      <w:p w14:paraId="30E822EC" w14:textId="47FD8DAD" w:rsidR="00FB5FBC" w:rsidRDefault="00FB5FBC">
        <w:pPr>
          <w:pStyle w:val="Footer"/>
          <w:jc w:val="right"/>
        </w:pPr>
        <w:r>
          <w:fldChar w:fldCharType="begin"/>
        </w:r>
        <w:r>
          <w:instrText>PAGE   \* MERGEFORMAT</w:instrText>
        </w:r>
        <w:r>
          <w:fldChar w:fldCharType="separate"/>
        </w:r>
        <w:r>
          <w:t>2</w:t>
        </w:r>
        <w:r>
          <w:fldChar w:fldCharType="end"/>
        </w:r>
      </w:p>
    </w:sdtContent>
  </w:sdt>
  <w:p w14:paraId="01F729DC" w14:textId="77777777" w:rsidR="00FB5FBC" w:rsidRDefault="00FB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4F6B" w14:textId="77777777" w:rsidR="007A2069" w:rsidRDefault="007A2069" w:rsidP="00CA15AE">
      <w:pPr>
        <w:spacing w:after="0" w:line="240" w:lineRule="auto"/>
      </w:pPr>
      <w:r>
        <w:separator/>
      </w:r>
    </w:p>
  </w:footnote>
  <w:footnote w:type="continuationSeparator" w:id="0">
    <w:p w14:paraId="6A3A52A7" w14:textId="77777777" w:rsidR="007A2069" w:rsidRDefault="007A2069" w:rsidP="00CA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0286" w14:textId="1B62F0BF" w:rsidR="005C5272" w:rsidRDefault="005C5272" w:rsidP="005C5272">
    <w:pPr>
      <w:pStyle w:val="Header"/>
      <w:jc w:val="right"/>
    </w:pPr>
    <w:r>
      <w:rPr>
        <w:noProof/>
      </w:rPr>
      <w:drawing>
        <wp:inline distT="0" distB="0" distL="0" distR="0" wp14:anchorId="3DBA8AA8" wp14:editId="29F21CD0">
          <wp:extent cx="976989" cy="976989"/>
          <wp:effectExtent l="0" t="0" r="0" b="0"/>
          <wp:docPr id="2030112413" name="Afbeelding 2030112413" descr="St. Francis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Francisc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605" cy="98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3C2"/>
    <w:multiLevelType w:val="multilevel"/>
    <w:tmpl w:val="742C31D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C64909"/>
    <w:multiLevelType w:val="multilevel"/>
    <w:tmpl w:val="D68A03C2"/>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DB6AB8"/>
    <w:multiLevelType w:val="hybridMultilevel"/>
    <w:tmpl w:val="CDF6F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9439ED"/>
    <w:multiLevelType w:val="multilevel"/>
    <w:tmpl w:val="43A6918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0627BB8"/>
    <w:multiLevelType w:val="hybridMultilevel"/>
    <w:tmpl w:val="270EA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B546B42"/>
    <w:multiLevelType w:val="multilevel"/>
    <w:tmpl w:val="8DE2A5B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C4B37BE"/>
    <w:multiLevelType w:val="hybridMultilevel"/>
    <w:tmpl w:val="B56A3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8A5C18"/>
    <w:multiLevelType w:val="multilevel"/>
    <w:tmpl w:val="43A6918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A9A289C"/>
    <w:multiLevelType w:val="hybridMultilevel"/>
    <w:tmpl w:val="6792A3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C2A3F69"/>
    <w:multiLevelType w:val="hybridMultilevel"/>
    <w:tmpl w:val="AC5848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0B01F1"/>
    <w:multiLevelType w:val="hybridMultilevel"/>
    <w:tmpl w:val="F976B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7A76A8"/>
    <w:multiLevelType w:val="multilevel"/>
    <w:tmpl w:val="43A6918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6457022"/>
    <w:multiLevelType w:val="multilevel"/>
    <w:tmpl w:val="43A6918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70065BF"/>
    <w:multiLevelType w:val="hybridMultilevel"/>
    <w:tmpl w:val="66ECF1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F656C4B"/>
    <w:multiLevelType w:val="hybridMultilevel"/>
    <w:tmpl w:val="7ED41B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3434A36"/>
    <w:multiLevelType w:val="hybridMultilevel"/>
    <w:tmpl w:val="D68A0D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314F9C"/>
    <w:multiLevelType w:val="multilevel"/>
    <w:tmpl w:val="A05801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C4422A0"/>
    <w:multiLevelType w:val="multilevel"/>
    <w:tmpl w:val="43A6918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326470023">
    <w:abstractNumId w:val="13"/>
  </w:num>
  <w:num w:numId="2" w16cid:durableId="1256553641">
    <w:abstractNumId w:val="5"/>
  </w:num>
  <w:num w:numId="3" w16cid:durableId="1197427457">
    <w:abstractNumId w:val="4"/>
  </w:num>
  <w:num w:numId="4" w16cid:durableId="1686788988">
    <w:abstractNumId w:val="14"/>
  </w:num>
  <w:num w:numId="5" w16cid:durableId="1905022740">
    <w:abstractNumId w:val="16"/>
  </w:num>
  <w:num w:numId="6" w16cid:durableId="150144095">
    <w:abstractNumId w:val="6"/>
  </w:num>
  <w:num w:numId="7" w16cid:durableId="959146504">
    <w:abstractNumId w:val="2"/>
  </w:num>
  <w:num w:numId="8" w16cid:durableId="519006381">
    <w:abstractNumId w:val="1"/>
  </w:num>
  <w:num w:numId="9" w16cid:durableId="587933847">
    <w:abstractNumId w:val="15"/>
  </w:num>
  <w:num w:numId="10" w16cid:durableId="2105764629">
    <w:abstractNumId w:val="9"/>
  </w:num>
  <w:num w:numId="11" w16cid:durableId="1577400221">
    <w:abstractNumId w:val="8"/>
  </w:num>
  <w:num w:numId="12" w16cid:durableId="2065566305">
    <w:abstractNumId w:val="12"/>
  </w:num>
  <w:num w:numId="13" w16cid:durableId="191068004">
    <w:abstractNumId w:val="10"/>
  </w:num>
  <w:num w:numId="14" w16cid:durableId="2068724262">
    <w:abstractNumId w:val="0"/>
  </w:num>
  <w:num w:numId="15" w16cid:durableId="1563710994">
    <w:abstractNumId w:val="11"/>
  </w:num>
  <w:num w:numId="16" w16cid:durableId="788259">
    <w:abstractNumId w:val="17"/>
  </w:num>
  <w:num w:numId="17" w16cid:durableId="1311136091">
    <w:abstractNumId w:val="7"/>
  </w:num>
  <w:num w:numId="18" w16cid:durableId="8855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7D"/>
    <w:rsid w:val="0000087B"/>
    <w:rsid w:val="00002DA2"/>
    <w:rsid w:val="0000564C"/>
    <w:rsid w:val="00010CCB"/>
    <w:rsid w:val="00014CD5"/>
    <w:rsid w:val="00020EFD"/>
    <w:rsid w:val="0004476B"/>
    <w:rsid w:val="00046D1E"/>
    <w:rsid w:val="00047E37"/>
    <w:rsid w:val="000548EF"/>
    <w:rsid w:val="000573B4"/>
    <w:rsid w:val="00086146"/>
    <w:rsid w:val="000866FF"/>
    <w:rsid w:val="0009062D"/>
    <w:rsid w:val="000A36A1"/>
    <w:rsid w:val="000B69C3"/>
    <w:rsid w:val="000C6CA4"/>
    <w:rsid w:val="000D2222"/>
    <w:rsid w:val="000D2AA3"/>
    <w:rsid w:val="000E064B"/>
    <w:rsid w:val="000E5294"/>
    <w:rsid w:val="000E6A9D"/>
    <w:rsid w:val="000F3CFD"/>
    <w:rsid w:val="000F5150"/>
    <w:rsid w:val="000F6689"/>
    <w:rsid w:val="00120B35"/>
    <w:rsid w:val="00122993"/>
    <w:rsid w:val="00130793"/>
    <w:rsid w:val="00137261"/>
    <w:rsid w:val="001467F3"/>
    <w:rsid w:val="0015388A"/>
    <w:rsid w:val="00154EA1"/>
    <w:rsid w:val="00155B8B"/>
    <w:rsid w:val="00162CB4"/>
    <w:rsid w:val="0016385C"/>
    <w:rsid w:val="0017578C"/>
    <w:rsid w:val="001A379E"/>
    <w:rsid w:val="001B759D"/>
    <w:rsid w:val="001C11AD"/>
    <w:rsid w:val="001E37D4"/>
    <w:rsid w:val="001E4C5C"/>
    <w:rsid w:val="001E790C"/>
    <w:rsid w:val="00205CBE"/>
    <w:rsid w:val="00231BC1"/>
    <w:rsid w:val="002371B1"/>
    <w:rsid w:val="0024008D"/>
    <w:rsid w:val="00251691"/>
    <w:rsid w:val="00257E4F"/>
    <w:rsid w:val="00265123"/>
    <w:rsid w:val="0028550E"/>
    <w:rsid w:val="002872FB"/>
    <w:rsid w:val="00290F9E"/>
    <w:rsid w:val="002927E4"/>
    <w:rsid w:val="0029785B"/>
    <w:rsid w:val="002A3068"/>
    <w:rsid w:val="002B45DA"/>
    <w:rsid w:val="002B77FC"/>
    <w:rsid w:val="002C1CE9"/>
    <w:rsid w:val="002C475D"/>
    <w:rsid w:val="00303809"/>
    <w:rsid w:val="00317AF8"/>
    <w:rsid w:val="003224EE"/>
    <w:rsid w:val="00323CC5"/>
    <w:rsid w:val="00327BEA"/>
    <w:rsid w:val="003354D0"/>
    <w:rsid w:val="003460B5"/>
    <w:rsid w:val="00347DCA"/>
    <w:rsid w:val="00363295"/>
    <w:rsid w:val="00363339"/>
    <w:rsid w:val="003753C8"/>
    <w:rsid w:val="00375A8D"/>
    <w:rsid w:val="003765D3"/>
    <w:rsid w:val="00385E27"/>
    <w:rsid w:val="00393A60"/>
    <w:rsid w:val="003A1543"/>
    <w:rsid w:val="003B4A0F"/>
    <w:rsid w:val="003B4DD0"/>
    <w:rsid w:val="003C05B5"/>
    <w:rsid w:val="003C103C"/>
    <w:rsid w:val="003C6087"/>
    <w:rsid w:val="003E39E0"/>
    <w:rsid w:val="003F7859"/>
    <w:rsid w:val="00400CA7"/>
    <w:rsid w:val="0041683F"/>
    <w:rsid w:val="004168E5"/>
    <w:rsid w:val="00417A27"/>
    <w:rsid w:val="00421D85"/>
    <w:rsid w:val="00445384"/>
    <w:rsid w:val="00471A24"/>
    <w:rsid w:val="00494B35"/>
    <w:rsid w:val="004A224C"/>
    <w:rsid w:val="004A2B0C"/>
    <w:rsid w:val="004B2020"/>
    <w:rsid w:val="004E1C3E"/>
    <w:rsid w:val="004F4F40"/>
    <w:rsid w:val="00503C9C"/>
    <w:rsid w:val="00506A6B"/>
    <w:rsid w:val="00514A1F"/>
    <w:rsid w:val="0051763F"/>
    <w:rsid w:val="00526E4C"/>
    <w:rsid w:val="00533D0E"/>
    <w:rsid w:val="00537D9E"/>
    <w:rsid w:val="00542D1C"/>
    <w:rsid w:val="005704E5"/>
    <w:rsid w:val="00576EA0"/>
    <w:rsid w:val="00584810"/>
    <w:rsid w:val="00586861"/>
    <w:rsid w:val="00596228"/>
    <w:rsid w:val="005B4FDB"/>
    <w:rsid w:val="005B6DB9"/>
    <w:rsid w:val="005C22D2"/>
    <w:rsid w:val="005C5272"/>
    <w:rsid w:val="005C5D15"/>
    <w:rsid w:val="005C7D9B"/>
    <w:rsid w:val="005D35E7"/>
    <w:rsid w:val="005F3FA6"/>
    <w:rsid w:val="005F702B"/>
    <w:rsid w:val="00604E5F"/>
    <w:rsid w:val="00612161"/>
    <w:rsid w:val="00616068"/>
    <w:rsid w:val="00645BED"/>
    <w:rsid w:val="00645FF6"/>
    <w:rsid w:val="00651178"/>
    <w:rsid w:val="00660FE5"/>
    <w:rsid w:val="0066246E"/>
    <w:rsid w:val="00671E2B"/>
    <w:rsid w:val="0068239A"/>
    <w:rsid w:val="00692650"/>
    <w:rsid w:val="00696097"/>
    <w:rsid w:val="006A763C"/>
    <w:rsid w:val="006B3D53"/>
    <w:rsid w:val="006C0A5A"/>
    <w:rsid w:val="006C7B0F"/>
    <w:rsid w:val="006D03B7"/>
    <w:rsid w:val="006D18CF"/>
    <w:rsid w:val="006D684E"/>
    <w:rsid w:val="006D728D"/>
    <w:rsid w:val="006E4A43"/>
    <w:rsid w:val="006F598F"/>
    <w:rsid w:val="0070661E"/>
    <w:rsid w:val="00715B1F"/>
    <w:rsid w:val="007216AD"/>
    <w:rsid w:val="0072477D"/>
    <w:rsid w:val="00740CA9"/>
    <w:rsid w:val="0074199E"/>
    <w:rsid w:val="00750A86"/>
    <w:rsid w:val="00755FF1"/>
    <w:rsid w:val="00782730"/>
    <w:rsid w:val="00785281"/>
    <w:rsid w:val="007859ED"/>
    <w:rsid w:val="007A13C2"/>
    <w:rsid w:val="007A2069"/>
    <w:rsid w:val="007A4313"/>
    <w:rsid w:val="007B2C8E"/>
    <w:rsid w:val="007B720B"/>
    <w:rsid w:val="007C1CCB"/>
    <w:rsid w:val="007E6F4C"/>
    <w:rsid w:val="007E7BFA"/>
    <w:rsid w:val="008267C7"/>
    <w:rsid w:val="0082735F"/>
    <w:rsid w:val="00834F47"/>
    <w:rsid w:val="008506A5"/>
    <w:rsid w:val="0086089E"/>
    <w:rsid w:val="00865897"/>
    <w:rsid w:val="00865EF6"/>
    <w:rsid w:val="00890809"/>
    <w:rsid w:val="00891D4B"/>
    <w:rsid w:val="008935CE"/>
    <w:rsid w:val="008944F1"/>
    <w:rsid w:val="008B29E4"/>
    <w:rsid w:val="008D1A67"/>
    <w:rsid w:val="008D304F"/>
    <w:rsid w:val="008E08A1"/>
    <w:rsid w:val="008E2C28"/>
    <w:rsid w:val="008E395B"/>
    <w:rsid w:val="008E4589"/>
    <w:rsid w:val="008E45C5"/>
    <w:rsid w:val="008F64B7"/>
    <w:rsid w:val="00902134"/>
    <w:rsid w:val="00903E80"/>
    <w:rsid w:val="009047D6"/>
    <w:rsid w:val="00906355"/>
    <w:rsid w:val="009111FF"/>
    <w:rsid w:val="009142F3"/>
    <w:rsid w:val="00917988"/>
    <w:rsid w:val="00945A44"/>
    <w:rsid w:val="00952875"/>
    <w:rsid w:val="00964B99"/>
    <w:rsid w:val="00971FE5"/>
    <w:rsid w:val="00984A57"/>
    <w:rsid w:val="009975F7"/>
    <w:rsid w:val="009A7DDE"/>
    <w:rsid w:val="009B22AD"/>
    <w:rsid w:val="009B3782"/>
    <w:rsid w:val="009B5463"/>
    <w:rsid w:val="009D29C1"/>
    <w:rsid w:val="009D305C"/>
    <w:rsid w:val="009E417D"/>
    <w:rsid w:val="009F21C5"/>
    <w:rsid w:val="009F2461"/>
    <w:rsid w:val="009F3215"/>
    <w:rsid w:val="009F5D9A"/>
    <w:rsid w:val="009F673F"/>
    <w:rsid w:val="00A049C1"/>
    <w:rsid w:val="00A04FD5"/>
    <w:rsid w:val="00A10402"/>
    <w:rsid w:val="00A15937"/>
    <w:rsid w:val="00A15C44"/>
    <w:rsid w:val="00A15FAE"/>
    <w:rsid w:val="00A20BCF"/>
    <w:rsid w:val="00A40087"/>
    <w:rsid w:val="00A50319"/>
    <w:rsid w:val="00A67CAE"/>
    <w:rsid w:val="00A713D4"/>
    <w:rsid w:val="00A82796"/>
    <w:rsid w:val="00A87C46"/>
    <w:rsid w:val="00A975A1"/>
    <w:rsid w:val="00AB15C7"/>
    <w:rsid w:val="00AB7B12"/>
    <w:rsid w:val="00AC0C90"/>
    <w:rsid w:val="00AC44C5"/>
    <w:rsid w:val="00AC6CDD"/>
    <w:rsid w:val="00AE3AEF"/>
    <w:rsid w:val="00AF1BC8"/>
    <w:rsid w:val="00B04BFD"/>
    <w:rsid w:val="00B06ADC"/>
    <w:rsid w:val="00B120E5"/>
    <w:rsid w:val="00B2519E"/>
    <w:rsid w:val="00B351E4"/>
    <w:rsid w:val="00B370CD"/>
    <w:rsid w:val="00B5544E"/>
    <w:rsid w:val="00B57426"/>
    <w:rsid w:val="00B60C81"/>
    <w:rsid w:val="00B8582C"/>
    <w:rsid w:val="00B92BD8"/>
    <w:rsid w:val="00B92F24"/>
    <w:rsid w:val="00BA41D3"/>
    <w:rsid w:val="00BA6256"/>
    <w:rsid w:val="00BE4D53"/>
    <w:rsid w:val="00BF183B"/>
    <w:rsid w:val="00BF43B6"/>
    <w:rsid w:val="00C228A4"/>
    <w:rsid w:val="00C461B9"/>
    <w:rsid w:val="00C5160F"/>
    <w:rsid w:val="00C662FA"/>
    <w:rsid w:val="00C66B3C"/>
    <w:rsid w:val="00C81F5E"/>
    <w:rsid w:val="00C81FFB"/>
    <w:rsid w:val="00C96079"/>
    <w:rsid w:val="00CA15AE"/>
    <w:rsid w:val="00CA306A"/>
    <w:rsid w:val="00CA5C5E"/>
    <w:rsid w:val="00CA5DFA"/>
    <w:rsid w:val="00CB0BF7"/>
    <w:rsid w:val="00CB140D"/>
    <w:rsid w:val="00CB7BC8"/>
    <w:rsid w:val="00CC7BDE"/>
    <w:rsid w:val="00CD5CF6"/>
    <w:rsid w:val="00CF5468"/>
    <w:rsid w:val="00CF64F3"/>
    <w:rsid w:val="00D13889"/>
    <w:rsid w:val="00D17184"/>
    <w:rsid w:val="00D279FD"/>
    <w:rsid w:val="00D27F81"/>
    <w:rsid w:val="00D3473A"/>
    <w:rsid w:val="00D34D88"/>
    <w:rsid w:val="00D41C6C"/>
    <w:rsid w:val="00D4350E"/>
    <w:rsid w:val="00D479AC"/>
    <w:rsid w:val="00D553EB"/>
    <w:rsid w:val="00D84D4D"/>
    <w:rsid w:val="00D8608E"/>
    <w:rsid w:val="00DD3A44"/>
    <w:rsid w:val="00DD3C42"/>
    <w:rsid w:val="00DD4C40"/>
    <w:rsid w:val="00DD654B"/>
    <w:rsid w:val="00DE0106"/>
    <w:rsid w:val="00DE6CA9"/>
    <w:rsid w:val="00DF70A9"/>
    <w:rsid w:val="00E017F5"/>
    <w:rsid w:val="00E03F92"/>
    <w:rsid w:val="00E1069A"/>
    <w:rsid w:val="00E16CD6"/>
    <w:rsid w:val="00E27BC1"/>
    <w:rsid w:val="00E353B7"/>
    <w:rsid w:val="00E3747E"/>
    <w:rsid w:val="00E65C77"/>
    <w:rsid w:val="00E66CFD"/>
    <w:rsid w:val="00E676D3"/>
    <w:rsid w:val="00E76414"/>
    <w:rsid w:val="00E9082D"/>
    <w:rsid w:val="00E91874"/>
    <w:rsid w:val="00EA4339"/>
    <w:rsid w:val="00EB6CA3"/>
    <w:rsid w:val="00ED0533"/>
    <w:rsid w:val="00ED1814"/>
    <w:rsid w:val="00ED30C1"/>
    <w:rsid w:val="00EE1F5F"/>
    <w:rsid w:val="00F11485"/>
    <w:rsid w:val="00F2487F"/>
    <w:rsid w:val="00F410F2"/>
    <w:rsid w:val="00F60C92"/>
    <w:rsid w:val="00F714A7"/>
    <w:rsid w:val="00F96C08"/>
    <w:rsid w:val="00F97448"/>
    <w:rsid w:val="00FA0A31"/>
    <w:rsid w:val="00FA2EA0"/>
    <w:rsid w:val="00FA2FC3"/>
    <w:rsid w:val="00FA774E"/>
    <w:rsid w:val="00FB3244"/>
    <w:rsid w:val="00FB5FBC"/>
    <w:rsid w:val="00FE0B95"/>
    <w:rsid w:val="00FE105A"/>
    <w:rsid w:val="00FE4E89"/>
    <w:rsid w:val="00FF38C7"/>
    <w:rsid w:val="2018206C"/>
    <w:rsid w:val="680A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C65C"/>
  <w15:chartTrackingRefBased/>
  <w15:docId w15:val="{2DEB6086-34B2-4245-8F4D-877E4C2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61"/>
  </w:style>
  <w:style w:type="paragraph" w:styleId="Heading1">
    <w:name w:val="heading 1"/>
    <w:basedOn w:val="Normal"/>
    <w:next w:val="Normal"/>
    <w:link w:val="Heading1Char"/>
    <w:uiPriority w:val="9"/>
    <w:qFormat/>
    <w:rsid w:val="009E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4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4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7D"/>
    <w:rPr>
      <w:rFonts w:eastAsiaTheme="majorEastAsia" w:cstheme="majorBidi"/>
      <w:color w:val="272727" w:themeColor="text1" w:themeTint="D8"/>
    </w:rPr>
  </w:style>
  <w:style w:type="paragraph" w:styleId="Title">
    <w:name w:val="Title"/>
    <w:basedOn w:val="Normal"/>
    <w:next w:val="Normal"/>
    <w:link w:val="TitleChar"/>
    <w:uiPriority w:val="10"/>
    <w:qFormat/>
    <w:rsid w:val="009E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7D"/>
    <w:pPr>
      <w:spacing w:before="160"/>
      <w:jc w:val="center"/>
    </w:pPr>
    <w:rPr>
      <w:i/>
      <w:iCs/>
      <w:color w:val="404040" w:themeColor="text1" w:themeTint="BF"/>
    </w:rPr>
  </w:style>
  <w:style w:type="character" w:customStyle="1" w:styleId="QuoteChar">
    <w:name w:val="Quote Char"/>
    <w:basedOn w:val="DefaultParagraphFont"/>
    <w:link w:val="Quote"/>
    <w:uiPriority w:val="29"/>
    <w:rsid w:val="009E417D"/>
    <w:rPr>
      <w:i/>
      <w:iCs/>
      <w:color w:val="404040" w:themeColor="text1" w:themeTint="BF"/>
    </w:rPr>
  </w:style>
  <w:style w:type="paragraph" w:styleId="ListParagraph">
    <w:name w:val="List Paragraph"/>
    <w:basedOn w:val="Normal"/>
    <w:uiPriority w:val="34"/>
    <w:qFormat/>
    <w:rsid w:val="009E417D"/>
    <w:pPr>
      <w:ind w:left="720"/>
      <w:contextualSpacing/>
    </w:pPr>
  </w:style>
  <w:style w:type="character" w:styleId="IntenseEmphasis">
    <w:name w:val="Intense Emphasis"/>
    <w:basedOn w:val="DefaultParagraphFont"/>
    <w:uiPriority w:val="21"/>
    <w:qFormat/>
    <w:rsid w:val="009E417D"/>
    <w:rPr>
      <w:i/>
      <w:iCs/>
      <w:color w:val="0F4761" w:themeColor="accent1" w:themeShade="BF"/>
    </w:rPr>
  </w:style>
  <w:style w:type="paragraph" w:styleId="IntenseQuote">
    <w:name w:val="Intense Quote"/>
    <w:basedOn w:val="Normal"/>
    <w:next w:val="Normal"/>
    <w:link w:val="IntenseQuoteChar"/>
    <w:uiPriority w:val="30"/>
    <w:qFormat/>
    <w:rsid w:val="009E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7D"/>
    <w:rPr>
      <w:i/>
      <w:iCs/>
      <w:color w:val="0F4761" w:themeColor="accent1" w:themeShade="BF"/>
    </w:rPr>
  </w:style>
  <w:style w:type="character" w:styleId="IntenseReference">
    <w:name w:val="Intense Reference"/>
    <w:basedOn w:val="DefaultParagraphFont"/>
    <w:uiPriority w:val="32"/>
    <w:qFormat/>
    <w:rsid w:val="009E417D"/>
    <w:rPr>
      <w:b/>
      <w:bCs/>
      <w:smallCaps/>
      <w:color w:val="0F4761" w:themeColor="accent1" w:themeShade="BF"/>
      <w:spacing w:val="5"/>
    </w:rPr>
  </w:style>
  <w:style w:type="paragraph" w:styleId="Header">
    <w:name w:val="header"/>
    <w:basedOn w:val="Normal"/>
    <w:link w:val="HeaderChar"/>
    <w:uiPriority w:val="99"/>
    <w:unhideWhenUsed/>
    <w:rsid w:val="00CA15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15AE"/>
  </w:style>
  <w:style w:type="paragraph" w:styleId="Footer">
    <w:name w:val="footer"/>
    <w:basedOn w:val="Normal"/>
    <w:link w:val="FooterChar"/>
    <w:uiPriority w:val="99"/>
    <w:unhideWhenUsed/>
    <w:rsid w:val="00CA15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15AE"/>
  </w:style>
  <w:style w:type="character" w:styleId="SubtleEmphasis">
    <w:name w:val="Subtle Emphasis"/>
    <w:basedOn w:val="DefaultParagraphFont"/>
    <w:uiPriority w:val="19"/>
    <w:qFormat/>
    <w:rsid w:val="006D03B7"/>
    <w:rPr>
      <w:i/>
      <w:iCs/>
      <w:color w:val="404040" w:themeColor="text1" w:themeTint="BF"/>
    </w:rPr>
  </w:style>
  <w:style w:type="character" w:styleId="Hyperlink">
    <w:name w:val="Hyperlink"/>
    <w:basedOn w:val="DefaultParagraphFont"/>
    <w:uiPriority w:val="99"/>
    <w:unhideWhenUsed/>
    <w:rsid w:val="000866FF"/>
    <w:rPr>
      <w:color w:val="467886" w:themeColor="hyperlink"/>
      <w:u w:val="single"/>
    </w:rPr>
  </w:style>
  <w:style w:type="character" w:styleId="UnresolvedMention">
    <w:name w:val="Unresolved Mention"/>
    <w:basedOn w:val="DefaultParagraphFont"/>
    <w:uiPriority w:val="99"/>
    <w:semiHidden/>
    <w:unhideWhenUsed/>
    <w:rsid w:val="000866FF"/>
    <w:rPr>
      <w:color w:val="605E5C"/>
      <w:shd w:val="clear" w:color="auto" w:fill="E1DFDD"/>
    </w:rPr>
  </w:style>
  <w:style w:type="paragraph" w:styleId="TOCHeading">
    <w:name w:val="TOC Heading"/>
    <w:basedOn w:val="Heading1"/>
    <w:next w:val="Normal"/>
    <w:uiPriority w:val="39"/>
    <w:unhideWhenUsed/>
    <w:qFormat/>
    <w:rsid w:val="00755FF1"/>
    <w:pPr>
      <w:spacing w:before="240" w:after="0"/>
      <w:outlineLvl w:val="9"/>
    </w:pPr>
    <w:rPr>
      <w:kern w:val="0"/>
      <w:sz w:val="32"/>
      <w:szCs w:val="32"/>
      <w:lang w:eastAsia="nl-NL"/>
      <w14:ligatures w14:val="none"/>
    </w:rPr>
  </w:style>
  <w:style w:type="paragraph" w:styleId="TOC1">
    <w:name w:val="toc 1"/>
    <w:basedOn w:val="Normal"/>
    <w:next w:val="Normal"/>
    <w:autoRedefine/>
    <w:uiPriority w:val="39"/>
    <w:unhideWhenUsed/>
    <w:rsid w:val="00755FF1"/>
    <w:pPr>
      <w:spacing w:after="100"/>
    </w:pPr>
  </w:style>
  <w:style w:type="paragraph" w:styleId="TOC2">
    <w:name w:val="toc 2"/>
    <w:basedOn w:val="Normal"/>
    <w:next w:val="Normal"/>
    <w:autoRedefine/>
    <w:uiPriority w:val="39"/>
    <w:unhideWhenUsed/>
    <w:rsid w:val="00755FF1"/>
    <w:pPr>
      <w:spacing w:after="100"/>
      <w:ind w:left="220"/>
    </w:pPr>
  </w:style>
  <w:style w:type="paragraph" w:styleId="TOC3">
    <w:name w:val="toc 3"/>
    <w:basedOn w:val="Normal"/>
    <w:next w:val="Normal"/>
    <w:autoRedefine/>
    <w:uiPriority w:val="39"/>
    <w:unhideWhenUsed/>
    <w:rsid w:val="00755FF1"/>
    <w:pPr>
      <w:spacing w:after="100"/>
      <w:ind w:left="440"/>
    </w:pPr>
  </w:style>
  <w:style w:type="table" w:styleId="TableGrid">
    <w:name w:val="Table Grid"/>
    <w:basedOn w:val="TableNormal"/>
    <w:uiPriority w:val="59"/>
    <w:rsid w:val="00DD3A44"/>
    <w:pPr>
      <w:spacing w:after="0" w:line="240" w:lineRule="auto"/>
    </w:pPr>
    <w:rPr>
      <w:rFonts w:eastAsiaTheme="minorEastAsia"/>
      <w:kern w:val="0"/>
      <w:sz w:val="24"/>
      <w:szCs w:val="24"/>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71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371B1"/>
    <w:pPr>
      <w:spacing w:after="0" w:line="240" w:lineRule="auto"/>
    </w:pPr>
  </w:style>
  <w:style w:type="table" w:styleId="TableGridLight">
    <w:name w:val="Grid Table Light"/>
    <w:basedOn w:val="TableNormal"/>
    <w:uiPriority w:val="40"/>
    <w:rsid w:val="00FB5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E064B"/>
    <w:rPr>
      <w:sz w:val="16"/>
      <w:szCs w:val="16"/>
    </w:rPr>
  </w:style>
  <w:style w:type="paragraph" w:styleId="CommentText">
    <w:name w:val="annotation text"/>
    <w:basedOn w:val="Normal"/>
    <w:link w:val="CommentTextChar"/>
    <w:uiPriority w:val="99"/>
    <w:unhideWhenUsed/>
    <w:rsid w:val="000E064B"/>
    <w:pPr>
      <w:spacing w:line="240" w:lineRule="auto"/>
    </w:pPr>
    <w:rPr>
      <w:sz w:val="20"/>
      <w:szCs w:val="20"/>
    </w:rPr>
  </w:style>
  <w:style w:type="character" w:customStyle="1" w:styleId="CommentTextChar">
    <w:name w:val="Comment Text Char"/>
    <w:basedOn w:val="DefaultParagraphFont"/>
    <w:link w:val="CommentText"/>
    <w:uiPriority w:val="99"/>
    <w:rsid w:val="000E064B"/>
    <w:rPr>
      <w:sz w:val="20"/>
      <w:szCs w:val="20"/>
    </w:rPr>
  </w:style>
  <w:style w:type="paragraph" w:styleId="CommentSubject">
    <w:name w:val="annotation subject"/>
    <w:basedOn w:val="CommentText"/>
    <w:next w:val="CommentText"/>
    <w:link w:val="CommentSubjectChar"/>
    <w:uiPriority w:val="99"/>
    <w:semiHidden/>
    <w:unhideWhenUsed/>
    <w:rsid w:val="000E064B"/>
    <w:rPr>
      <w:b/>
      <w:bCs/>
    </w:rPr>
  </w:style>
  <w:style w:type="character" w:customStyle="1" w:styleId="CommentSubjectChar">
    <w:name w:val="Comment Subject Char"/>
    <w:basedOn w:val="CommentTextChar"/>
    <w:link w:val="CommentSubject"/>
    <w:uiPriority w:val="99"/>
    <w:semiHidden/>
    <w:rsid w:val="000E0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r@sint-franciscu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nt-franciscu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tMeeting xmlns="04adedbe-a9d8-4e84-80cd-203b2088d59f" xsi:nil="true"/>
    <LitTag_Note xmlns="0e235608-30a3-49bb-8abd-dfdacc0265af">
      <Terms xmlns="http://schemas.microsoft.com/office/infopath/2007/PartnerControls"/>
    </LitTag_Note>
    <LitCategory_Note xmlns="0e235608-30a3-49bb-8abd-dfdacc0265af">
      <Terms xmlns="http://schemas.microsoft.com/office/infopath/2007/PartnerControls"/>
    </LitCategory_Note>
    <TaxCatchAll xmlns="0e235608-30a3-49bb-8abd-dfdacc0265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C88980A5C9B41AA2EAAFCB6A02C9F" ma:contentTypeVersion="13" ma:contentTypeDescription="Een nieuw document maken." ma:contentTypeScope="" ma:versionID="1fdc62c69a5c07a5fa6386dd4c46fbaf">
  <xsd:schema xmlns:xsd="http://www.w3.org/2001/XMLSchema" xmlns:xs="http://www.w3.org/2001/XMLSchema" xmlns:p="http://schemas.microsoft.com/office/2006/metadata/properties" xmlns:ns2="0e235608-30a3-49bb-8abd-dfdacc0265af" xmlns:ns3="8435587e-1049-4463-b5bc-496eb313f042" xmlns:ns4="04adedbe-a9d8-4e84-80cd-203b2088d59f" targetNamespace="http://schemas.microsoft.com/office/2006/metadata/properties" ma:root="true" ma:fieldsID="300df39e7aed7b08aa4e503b9a8d423d" ns2:_="" ns3:_="" ns4:_="">
    <xsd:import namespace="0e235608-30a3-49bb-8abd-dfdacc0265af"/>
    <xsd:import namespace="8435587e-1049-4463-b5bc-496eb313f042"/>
    <xsd:import namespace="04adedbe-a9d8-4e84-80cd-203b2088d59f"/>
    <xsd:element name="properties">
      <xsd:complexType>
        <xsd:sequence>
          <xsd:element name="documentManagement">
            <xsd:complexType>
              <xsd:all>
                <xsd:element ref="ns2:LitCategory_Note" minOccurs="0"/>
                <xsd:element ref="ns2:TaxCatchAll" minOccurs="0"/>
                <xsd:element ref="ns2:LitTag_Note"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itMeeting" minOccurs="0"/>
                <xsd:element ref="ns4:LitMeetingID"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35608-30a3-49bb-8abd-dfdacc0265af"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ën" ma:fieldId="{39e012a4-b63e-4936-a4e9-2e0c2939ac1b}" ma:sspId="2b62fda1-405f-4eaa-8547-601d335f926f" ma:termSetId="26e5bd03-3a4d-4b0a-aab8-eb739cb26c6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55ebf03-4800-42b9-8c8b-8d04d3c64ac3}" ma:internalName="TaxCatchAll" ma:showField="CatchAllData" ma:web="0e235608-30a3-49bb-8abd-dfdacc0265af">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2b62fda1-405f-4eaa-8547-601d335f926f" ma:termSetId="54de1cea-0036-4b0c-bba9-5a2b6f3901e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35587e-1049-4463-b5bc-496eb313f04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dedbe-a9d8-4e84-80cd-203b2088d59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itMeeting" ma:index="18" nillable="true" ma:displayName="Vergadering" ma:list="1f1a87f0-e264-4f7c-a2fe-57d5f18111b5" ma:internalName="LitMeeting" ma:showField="EventDate">
      <xsd:simpleType>
        <xsd:restriction base="dms:Lookup"/>
      </xsd:simpleType>
    </xsd:element>
    <xsd:element name="LitMeetingID" ma:index="19" nillable="true" ma:displayName="VergaderingID" ma:hidden="true" ma:list="1f1a87f0-e264-4f7c-a2fe-57d5f18111b5" ma:internalName="LitMeetingID" ma:readOnly="true" ma:showField="ID">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3569-4F58-4FDB-8B05-767054EA0F40}">
  <ds:schemaRefs>
    <ds:schemaRef ds:uri="http://schemas.microsoft.com/office/2006/metadata/properties"/>
    <ds:schemaRef ds:uri="http://schemas.microsoft.com/office/infopath/2007/PartnerControls"/>
    <ds:schemaRef ds:uri="04adedbe-a9d8-4e84-80cd-203b2088d59f"/>
    <ds:schemaRef ds:uri="0e235608-30a3-49bb-8abd-dfdacc0265af"/>
  </ds:schemaRefs>
</ds:datastoreItem>
</file>

<file path=customXml/itemProps2.xml><?xml version="1.0" encoding="utf-8"?>
<ds:datastoreItem xmlns:ds="http://schemas.openxmlformats.org/officeDocument/2006/customXml" ds:itemID="{B21AB674-ADFE-436D-91C7-08C70DC7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35608-30a3-49bb-8abd-dfdacc0265af"/>
    <ds:schemaRef ds:uri="8435587e-1049-4463-b5bc-496eb313f042"/>
    <ds:schemaRef ds:uri="04adedbe-a9d8-4e84-80cd-203b2088d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17030-0198-4E7B-B5B8-9682AD62FF8F}">
  <ds:schemaRefs>
    <ds:schemaRef ds:uri="http://schemas.microsoft.com/sharepoint/v3/contenttype/forms"/>
  </ds:schemaRefs>
</ds:datastoreItem>
</file>

<file path=customXml/itemProps4.xml><?xml version="1.0" encoding="utf-8"?>
<ds:datastoreItem xmlns:ds="http://schemas.openxmlformats.org/officeDocument/2006/customXml" ds:itemID="{F0BF5D3E-6D7B-4F63-AF0E-1525B3AB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1601</Words>
  <Characters>9132</Characters>
  <Application>Microsoft Office Word</Application>
  <DocSecurity>4</DocSecurity>
  <Lines>76</Lines>
  <Paragraphs>21</Paragraphs>
  <ScaleCrop>false</ScaleCrop>
  <Company>Gemeente Eemsdelta</Company>
  <LinksUpToDate>false</LinksUpToDate>
  <CharactersWithSpaces>10712</CharactersWithSpaces>
  <SharedDoc>false</SharedDoc>
  <HLinks>
    <vt:vector size="114" baseType="variant">
      <vt:variant>
        <vt:i4>7471107</vt:i4>
      </vt:variant>
      <vt:variant>
        <vt:i4>108</vt:i4>
      </vt:variant>
      <vt:variant>
        <vt:i4>0</vt:i4>
      </vt:variant>
      <vt:variant>
        <vt:i4>5</vt:i4>
      </vt:variant>
      <vt:variant>
        <vt:lpwstr>mailto:mr@sint-franciscus.nl</vt:lpwstr>
      </vt:variant>
      <vt:variant>
        <vt:lpwstr/>
      </vt:variant>
      <vt:variant>
        <vt:i4>1835059</vt:i4>
      </vt:variant>
      <vt:variant>
        <vt:i4>101</vt:i4>
      </vt:variant>
      <vt:variant>
        <vt:i4>0</vt:i4>
      </vt:variant>
      <vt:variant>
        <vt:i4>5</vt:i4>
      </vt:variant>
      <vt:variant>
        <vt:lpwstr/>
      </vt:variant>
      <vt:variant>
        <vt:lpwstr>_Toc220859488</vt:lpwstr>
      </vt:variant>
      <vt:variant>
        <vt:i4>1835059</vt:i4>
      </vt:variant>
      <vt:variant>
        <vt:i4>95</vt:i4>
      </vt:variant>
      <vt:variant>
        <vt:i4>0</vt:i4>
      </vt:variant>
      <vt:variant>
        <vt:i4>5</vt:i4>
      </vt:variant>
      <vt:variant>
        <vt:lpwstr/>
      </vt:variant>
      <vt:variant>
        <vt:lpwstr>_Toc220859487</vt:lpwstr>
      </vt:variant>
      <vt:variant>
        <vt:i4>1835059</vt:i4>
      </vt:variant>
      <vt:variant>
        <vt:i4>89</vt:i4>
      </vt:variant>
      <vt:variant>
        <vt:i4>0</vt:i4>
      </vt:variant>
      <vt:variant>
        <vt:i4>5</vt:i4>
      </vt:variant>
      <vt:variant>
        <vt:lpwstr/>
      </vt:variant>
      <vt:variant>
        <vt:lpwstr>_Toc220859486</vt:lpwstr>
      </vt:variant>
      <vt:variant>
        <vt:i4>1835059</vt:i4>
      </vt:variant>
      <vt:variant>
        <vt:i4>83</vt:i4>
      </vt:variant>
      <vt:variant>
        <vt:i4>0</vt:i4>
      </vt:variant>
      <vt:variant>
        <vt:i4>5</vt:i4>
      </vt:variant>
      <vt:variant>
        <vt:lpwstr/>
      </vt:variant>
      <vt:variant>
        <vt:lpwstr>_Toc220859485</vt:lpwstr>
      </vt:variant>
      <vt:variant>
        <vt:i4>1835059</vt:i4>
      </vt:variant>
      <vt:variant>
        <vt:i4>77</vt:i4>
      </vt:variant>
      <vt:variant>
        <vt:i4>0</vt:i4>
      </vt:variant>
      <vt:variant>
        <vt:i4>5</vt:i4>
      </vt:variant>
      <vt:variant>
        <vt:lpwstr/>
      </vt:variant>
      <vt:variant>
        <vt:lpwstr>_Toc220859484</vt:lpwstr>
      </vt:variant>
      <vt:variant>
        <vt:i4>1835059</vt:i4>
      </vt:variant>
      <vt:variant>
        <vt:i4>71</vt:i4>
      </vt:variant>
      <vt:variant>
        <vt:i4>0</vt:i4>
      </vt:variant>
      <vt:variant>
        <vt:i4>5</vt:i4>
      </vt:variant>
      <vt:variant>
        <vt:lpwstr/>
      </vt:variant>
      <vt:variant>
        <vt:lpwstr>_Toc220859483</vt:lpwstr>
      </vt:variant>
      <vt:variant>
        <vt:i4>1835059</vt:i4>
      </vt:variant>
      <vt:variant>
        <vt:i4>65</vt:i4>
      </vt:variant>
      <vt:variant>
        <vt:i4>0</vt:i4>
      </vt:variant>
      <vt:variant>
        <vt:i4>5</vt:i4>
      </vt:variant>
      <vt:variant>
        <vt:lpwstr/>
      </vt:variant>
      <vt:variant>
        <vt:lpwstr>_Toc220859482</vt:lpwstr>
      </vt:variant>
      <vt:variant>
        <vt:i4>1835059</vt:i4>
      </vt:variant>
      <vt:variant>
        <vt:i4>59</vt:i4>
      </vt:variant>
      <vt:variant>
        <vt:i4>0</vt:i4>
      </vt:variant>
      <vt:variant>
        <vt:i4>5</vt:i4>
      </vt:variant>
      <vt:variant>
        <vt:lpwstr/>
      </vt:variant>
      <vt:variant>
        <vt:lpwstr>_Toc220859481</vt:lpwstr>
      </vt:variant>
      <vt:variant>
        <vt:i4>1835059</vt:i4>
      </vt:variant>
      <vt:variant>
        <vt:i4>53</vt:i4>
      </vt:variant>
      <vt:variant>
        <vt:i4>0</vt:i4>
      </vt:variant>
      <vt:variant>
        <vt:i4>5</vt:i4>
      </vt:variant>
      <vt:variant>
        <vt:lpwstr/>
      </vt:variant>
      <vt:variant>
        <vt:lpwstr>_Toc220859480</vt:lpwstr>
      </vt:variant>
      <vt:variant>
        <vt:i4>1245235</vt:i4>
      </vt:variant>
      <vt:variant>
        <vt:i4>47</vt:i4>
      </vt:variant>
      <vt:variant>
        <vt:i4>0</vt:i4>
      </vt:variant>
      <vt:variant>
        <vt:i4>5</vt:i4>
      </vt:variant>
      <vt:variant>
        <vt:lpwstr/>
      </vt:variant>
      <vt:variant>
        <vt:lpwstr>_Toc220859479</vt:lpwstr>
      </vt:variant>
      <vt:variant>
        <vt:i4>1245235</vt:i4>
      </vt:variant>
      <vt:variant>
        <vt:i4>41</vt:i4>
      </vt:variant>
      <vt:variant>
        <vt:i4>0</vt:i4>
      </vt:variant>
      <vt:variant>
        <vt:i4>5</vt:i4>
      </vt:variant>
      <vt:variant>
        <vt:lpwstr/>
      </vt:variant>
      <vt:variant>
        <vt:lpwstr>_Toc220859478</vt:lpwstr>
      </vt:variant>
      <vt:variant>
        <vt:i4>1245235</vt:i4>
      </vt:variant>
      <vt:variant>
        <vt:i4>35</vt:i4>
      </vt:variant>
      <vt:variant>
        <vt:i4>0</vt:i4>
      </vt:variant>
      <vt:variant>
        <vt:i4>5</vt:i4>
      </vt:variant>
      <vt:variant>
        <vt:lpwstr/>
      </vt:variant>
      <vt:variant>
        <vt:lpwstr>_Toc220859477</vt:lpwstr>
      </vt:variant>
      <vt:variant>
        <vt:i4>1245235</vt:i4>
      </vt:variant>
      <vt:variant>
        <vt:i4>29</vt:i4>
      </vt:variant>
      <vt:variant>
        <vt:i4>0</vt:i4>
      </vt:variant>
      <vt:variant>
        <vt:i4>5</vt:i4>
      </vt:variant>
      <vt:variant>
        <vt:lpwstr/>
      </vt:variant>
      <vt:variant>
        <vt:lpwstr>_Toc220859476</vt:lpwstr>
      </vt:variant>
      <vt:variant>
        <vt:i4>1245235</vt:i4>
      </vt:variant>
      <vt:variant>
        <vt:i4>23</vt:i4>
      </vt:variant>
      <vt:variant>
        <vt:i4>0</vt:i4>
      </vt:variant>
      <vt:variant>
        <vt:i4>5</vt:i4>
      </vt:variant>
      <vt:variant>
        <vt:lpwstr/>
      </vt:variant>
      <vt:variant>
        <vt:lpwstr>_Toc220859475</vt:lpwstr>
      </vt:variant>
      <vt:variant>
        <vt:i4>1245235</vt:i4>
      </vt:variant>
      <vt:variant>
        <vt:i4>17</vt:i4>
      </vt:variant>
      <vt:variant>
        <vt:i4>0</vt:i4>
      </vt:variant>
      <vt:variant>
        <vt:i4>5</vt:i4>
      </vt:variant>
      <vt:variant>
        <vt:lpwstr/>
      </vt:variant>
      <vt:variant>
        <vt:lpwstr>_Toc220859474</vt:lpwstr>
      </vt:variant>
      <vt:variant>
        <vt:i4>1245235</vt:i4>
      </vt:variant>
      <vt:variant>
        <vt:i4>11</vt:i4>
      </vt:variant>
      <vt:variant>
        <vt:i4>0</vt:i4>
      </vt:variant>
      <vt:variant>
        <vt:i4>5</vt:i4>
      </vt:variant>
      <vt:variant>
        <vt:lpwstr/>
      </vt:variant>
      <vt:variant>
        <vt:lpwstr>_Toc220859473</vt:lpwstr>
      </vt:variant>
      <vt:variant>
        <vt:i4>1245235</vt:i4>
      </vt:variant>
      <vt:variant>
        <vt:i4>5</vt:i4>
      </vt:variant>
      <vt:variant>
        <vt:i4>0</vt:i4>
      </vt:variant>
      <vt:variant>
        <vt:i4>5</vt:i4>
      </vt:variant>
      <vt:variant>
        <vt:lpwstr/>
      </vt:variant>
      <vt:variant>
        <vt:lpwstr>_Toc220859472</vt:lpwstr>
      </vt:variant>
      <vt:variant>
        <vt:i4>1048688</vt:i4>
      </vt:variant>
      <vt:variant>
        <vt:i4>0</vt:i4>
      </vt:variant>
      <vt:variant>
        <vt:i4>0</vt:i4>
      </vt:variant>
      <vt:variant>
        <vt:i4>5</vt:i4>
      </vt:variant>
      <vt:variant>
        <vt:lpwstr>mailto:info@sint-franciscus.nl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Oebele Elverdink</dc:creator>
  <cp:keywords/>
  <dc:description/>
  <cp:lastModifiedBy>Sarah Bonsing - MR</cp:lastModifiedBy>
  <cp:revision>292</cp:revision>
  <dcterms:created xsi:type="dcterms:W3CDTF">2025-11-03T12:47:00Z</dcterms:created>
  <dcterms:modified xsi:type="dcterms:W3CDTF">2026-02-02T18:47:00Z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0x0101004D2C88980A5C9B41AA2EAAFCB6A02C9F</vt:lpwstr>
  </property>
  <property fmtid="{D5CDD505-2E9C-101B-9397-08002B2CF9AE}" pid="3" name="LitTag">
    <vt:lpwstr/>
  </property>
  <property fmtid="{D5CDD505-2E9C-101B-9397-08002B2CF9AE}" pid="4" name="LitCategory">
    <vt:lpwstr/>
  </property>
</Properties>
</file>